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96" w:rsidRDefault="000F5596" w:rsidP="000F5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596">
        <w:rPr>
          <w:rFonts w:ascii="Times New Roman" w:hAnsi="Times New Roman" w:cs="Times New Roman"/>
          <w:b/>
          <w:sz w:val="28"/>
          <w:szCs w:val="28"/>
        </w:rPr>
        <w:t>Доклад</w:t>
      </w:r>
      <w:r>
        <w:rPr>
          <w:rFonts w:ascii="Times New Roman" w:hAnsi="Times New Roman" w:cs="Times New Roman"/>
          <w:b/>
          <w:sz w:val="28"/>
          <w:szCs w:val="28"/>
        </w:rPr>
        <w:t xml:space="preserve"> о типичных нарушениях обязательных требований по направлени</w:t>
      </w:r>
      <w:r w:rsidR="00207A50">
        <w:rPr>
          <w:rFonts w:ascii="Times New Roman" w:hAnsi="Times New Roman" w:cs="Times New Roman"/>
          <w:b/>
          <w:sz w:val="28"/>
          <w:szCs w:val="28"/>
        </w:rPr>
        <w:t>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E29">
        <w:rPr>
          <w:rFonts w:ascii="Times New Roman" w:hAnsi="Times New Roman" w:cs="Times New Roman"/>
          <w:b/>
          <w:sz w:val="28"/>
          <w:szCs w:val="28"/>
        </w:rPr>
        <w:t>объекты ядерного топливного цикла (</w:t>
      </w:r>
      <w:r w:rsidR="00207A5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ЯТЦ</w:t>
      </w:r>
      <w:r w:rsidR="006C4E29">
        <w:rPr>
          <w:rFonts w:ascii="Times New Roman" w:hAnsi="Times New Roman" w:cs="Times New Roman"/>
          <w:b/>
          <w:sz w:val="28"/>
          <w:szCs w:val="28"/>
        </w:rPr>
        <w:t>)</w:t>
      </w:r>
      <w:r w:rsidR="00207A50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C4E29">
        <w:rPr>
          <w:rFonts w:ascii="Times New Roman" w:hAnsi="Times New Roman" w:cs="Times New Roman"/>
          <w:b/>
          <w:sz w:val="28"/>
          <w:szCs w:val="28"/>
        </w:rPr>
        <w:t>радиационно опасные объекты (РОО)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07A50" w:rsidRDefault="00207A50" w:rsidP="00207A5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0B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радиационной безопасности</w:t>
      </w:r>
    </w:p>
    <w:p w:rsidR="00207A50" w:rsidRPr="00010BCA" w:rsidRDefault="00207A50" w:rsidP="00207A5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7A50" w:rsidRPr="002C1F34" w:rsidRDefault="00207A50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 надзором 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Волжского МТУ по надзору за ЯРБ Ростехнадзора (далее –</w:t>
      </w:r>
      <w:r w:rsidR="00545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</w:t>
      </w:r>
      <w:r w:rsidR="00545CB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bookmarkStart w:id="0" w:name="_GoBack"/>
      <w:bookmarkEnd w:id="0"/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направлению РОО находится 3</w:t>
      </w:r>
      <w:r w:rsidR="00C4510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3 организаци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осуществляющи</w:t>
      </w:r>
      <w:r w:rsidR="00C45105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 на территории Приволжского федерального округа, из которых 1</w:t>
      </w:r>
      <w:r w:rsidR="00C4510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8 организаций имеют 174 лицензии, в том числе  выданные:</w:t>
      </w:r>
    </w:p>
    <w:p w:rsidR="00207A50" w:rsidRPr="00207A50" w:rsidRDefault="00207A50" w:rsidP="002C1F34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07A50">
        <w:rPr>
          <w:rFonts w:ascii="Times New Roman" w:hAnsi="Times New Roman" w:cs="Times New Roman"/>
          <w:sz w:val="26"/>
          <w:szCs w:val="26"/>
        </w:rPr>
        <w:t>17 - Центральным аппаратом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207A50" w:rsidRPr="00207A50" w:rsidRDefault="00207A50" w:rsidP="002C1F34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07A50">
        <w:rPr>
          <w:rFonts w:ascii="Times New Roman" w:hAnsi="Times New Roman" w:cs="Times New Roman"/>
          <w:sz w:val="26"/>
          <w:szCs w:val="26"/>
        </w:rPr>
        <w:t>16 - другими МТУ,</w:t>
      </w:r>
    </w:p>
    <w:p w:rsidR="00207A50" w:rsidRPr="002C1F34" w:rsidRDefault="00207A50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и 165 организаций зарегистрированы как организации, осуществляющие деятельность по эксплуатации радиационных источников, содержащих в своем составе только радионуклидные источники четвертой и пятой категории радиационной опасности.</w:t>
      </w:r>
    </w:p>
    <w:p w:rsidR="006C4E29" w:rsidRDefault="00207A50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Общее число поднадзорных 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</w:t>
      </w: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стационарных радиационных источников 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1 квартала 2017 года</w:t>
      </w: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составило 632 единицы, в том числе 2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>23 пункта хранения РВ и/или РАО,</w:t>
      </w:r>
      <w:r w:rsidR="006C4E29" w:rsidRP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4E29"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107 (16,9%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6C4E29"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6C4E29"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тационарны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6C4E29"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радиационны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6C4E29"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источник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C4E29"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(РИС)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4E29"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которых осуществляются работы с 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открытыми радионуклидными источниками (</w:t>
      </w:r>
      <w:proofErr w:type="spellStart"/>
      <w:r w:rsidR="006C4E29"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ОРнИ</w:t>
      </w:r>
      <w:proofErr w:type="spellEnd"/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6C4E29"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525 (83,1%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6C4E29"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 </w:t>
      </w:r>
      <w:r w:rsidR="006C4E29"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которых осуществляются работы с </w:t>
      </w:r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закрытыми радионуклидными  источниками (</w:t>
      </w:r>
      <w:proofErr w:type="spellStart"/>
      <w:r w:rsidR="006C4E29"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ЗРнИ</w:t>
      </w:r>
      <w:proofErr w:type="spellEnd"/>
      <w:r w:rsidR="006C4E2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725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207A50" w:rsidRPr="002C1F34" w:rsidRDefault="00207A50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Радиационные источники по объекту применения разделяются </w:t>
      </w:r>
      <w:proofErr w:type="gramStart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207A50" w:rsidRPr="002C1F34" w:rsidRDefault="00207A50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Комплексы – 67 единиц;</w:t>
      </w:r>
    </w:p>
    <w:p w:rsidR="00207A50" w:rsidRPr="002C1F34" w:rsidRDefault="00207A50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Установки, не входящие в комплексы – 73 единицы;</w:t>
      </w:r>
    </w:p>
    <w:p w:rsidR="00207A50" w:rsidRPr="002C1F34" w:rsidRDefault="00207A50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Аппараты, не входящие в комплексы – 96 единиц;</w:t>
      </w:r>
    </w:p>
    <w:p w:rsidR="00207A50" w:rsidRPr="002C1F34" w:rsidRDefault="00207A50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Оборудование, не входящее в комплексы – 151 единица;</w:t>
      </w:r>
    </w:p>
    <w:p w:rsidR="00207A50" w:rsidRPr="002C1F34" w:rsidRDefault="00207A50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Изделия, не входящие в комплексы – 4892 единица.</w:t>
      </w:r>
    </w:p>
    <w:p w:rsidR="00207A50" w:rsidRPr="008A3530" w:rsidRDefault="00207A50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3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квартале 2017 года</w:t>
      </w:r>
      <w:r w:rsidRPr="008A3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отделами инспекций в процессе осуществления инспекционной деятельности в программы проведения проверок (инспекций) </w:t>
      </w:r>
      <w:r w:rsidRPr="008A35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включались все предметы государственного надзора за радиационной безопасностью в соответствии с требованиями ст. 24.1 Федерального закона от 21.11.1995 № 170-ФЗ  «Об использовании атомной энергии», «Положением о федеральном государственном надзоре в области использования атомной энергии» (утверждено постановлением Правительства РФ от 15.10.2012 № 1044), «Положением о режиме</w:t>
      </w:r>
      <w:proofErr w:type="gramEnd"/>
      <w:r w:rsidRPr="008A3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A35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постоянного государственного надзора на объектах использования атомной энергии» (утверждено постановлением Правительства РФ от 23.04.2012 года № 373), «Правилами регистрации организаций, осуществляющих деятельность по эксплуатации радиационных источников, содержащих в своем составе только радионуклидные источники четвертой и пятой категорий радиационной опасности» (утверждены постановлением Правительства РФ от 19.11.2012 года № 1184), Административного регламента исполнения Федеральной службой по экологическому, технологическому и атомному надзору государственной функции по</w:t>
      </w:r>
      <w:proofErr w:type="gramEnd"/>
      <w:r w:rsidRPr="008A3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лицензированию деятельности в области использования атомной энергии (</w:t>
      </w:r>
      <w:proofErr w:type="gramStart"/>
      <w:r w:rsidRPr="008A3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proofErr w:type="gramEnd"/>
      <w:r w:rsidRPr="008A3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приказом Ростехнадзора от 08.10.2014 №453), Административного регламента по исполнению Федеральной службой по экологическому, технологическому и атомному надзору государственной функции по федеральному государственному надзору в области использования атомной энергии (утвержден приказом Ростехнадзора от 07.06.2013 № 248).</w:t>
      </w:r>
    </w:p>
    <w:p w:rsidR="00207A50" w:rsidRDefault="00207A50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5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 (инспекции) проводились в соответствии с утверждённым ежегодным планом проведения плановых проверок юридических лиц и индивидуальных предпринимателей Управлени</w:t>
      </w:r>
      <w:r w:rsidR="0017257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A3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A3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который согласован в установленном порядке с Управлением Генеральной прокуратуры России в Приволжском федеральном округе. Внеплановые проверки проводились с целью проверки исполнения ранее выданных предписаний, проверки достоверности сведений при подаче организациями заявлений на получение лицензий, подаче уведомлений о 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гистрации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ЗРнИ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4, 5 категории)</w:t>
      </w:r>
      <w:r w:rsidRPr="008A35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07A50" w:rsidRDefault="00207A50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три месяца 2017 года отделами инспекций </w:t>
      </w:r>
      <w:r w:rsidR="0017257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проверено 117 организаций, из них в 64 организациях организовано проведение внеплановых проверок.</w:t>
      </w:r>
    </w:p>
    <w:p w:rsidR="002C1F34" w:rsidRPr="002C1F34" w:rsidRDefault="002C1F34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3 месяца 2017 года на предприятиях, включённых в перечень </w:t>
      </w:r>
      <w:proofErr w:type="gramStart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организаций, эксплуатирующих объекты повышенной опасности в области </w:t>
      </w:r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использования атомной энергии в рамках постоянного контроля проведено</w:t>
      </w:r>
      <w:proofErr w:type="gramEnd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 проверок и отдельных мероприятий по контролю: </w:t>
      </w:r>
      <w:proofErr w:type="gramStart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«Благовещенское отделение» филиала ПТО «ФГУП «</w:t>
      </w:r>
      <w:proofErr w:type="spellStart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РосРАО</w:t>
      </w:r>
      <w:proofErr w:type="spellEnd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» - 10 проверок, Нижегородское отделение филиала «Приволжский территориальный округ» ФГУП «</w:t>
      </w:r>
      <w:proofErr w:type="spellStart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РосРАО</w:t>
      </w:r>
      <w:proofErr w:type="spellEnd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» - 5 проверок, Кирово-Чепецкое отделение филиала «Приволжский территориальный округ» ФГУП «</w:t>
      </w:r>
      <w:proofErr w:type="spellStart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РосРАО</w:t>
      </w:r>
      <w:proofErr w:type="spellEnd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» - 10 проверок, Казанское отделение филиала «Приволжский территориальный округ» ФГУП «</w:t>
      </w:r>
      <w:proofErr w:type="spellStart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РосРАО</w:t>
      </w:r>
      <w:proofErr w:type="spellEnd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» - 5 проверок, Самарское отделение филиала «Приволжский территориальный округ «ФГУП «</w:t>
      </w:r>
      <w:proofErr w:type="spellStart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РосРАО</w:t>
      </w:r>
      <w:proofErr w:type="spellEnd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» - 2 проверки, Саратовское отделение «ПТО» ФГУП «</w:t>
      </w:r>
      <w:proofErr w:type="spellStart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РосРАО</w:t>
      </w:r>
      <w:proofErr w:type="spellEnd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- 3 проверки. </w:t>
      </w:r>
      <w:proofErr w:type="gramEnd"/>
    </w:p>
    <w:p w:rsidR="00207A50" w:rsidRPr="00207A50" w:rsidRDefault="002C1F34" w:rsidP="00207A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Количество проверок и выявленных нарушений за</w:t>
      </w:r>
      <w:r w:rsidR="00207A50" w:rsidRPr="00207A50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3 месяца 2017 года:</w:t>
      </w:r>
    </w:p>
    <w:tbl>
      <w:tblPr>
        <w:tblpPr w:leftFromText="180" w:rightFromText="180" w:vertAnchor="text" w:horzAnchor="margin" w:tblpXSpec="center" w:tblpY="148"/>
        <w:tblW w:w="47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5700"/>
        <w:gridCol w:w="954"/>
        <w:gridCol w:w="954"/>
        <w:gridCol w:w="891"/>
      </w:tblGrid>
      <w:tr w:rsidR="00207A50" w:rsidRPr="00207A50" w:rsidTr="00B67E5C">
        <w:trPr>
          <w:cantSplit/>
          <w:trHeight w:val="476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07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07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69" w:type="pct"/>
            <w:tcBorders>
              <w:bottom w:val="single" w:sz="4" w:space="0" w:color="auto"/>
            </w:tcBorders>
            <w:vAlign w:val="center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мес. 2015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мес. 2016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мес. 2017</w:t>
            </w:r>
          </w:p>
        </w:tc>
      </w:tr>
      <w:tr w:rsidR="00207A50" w:rsidRPr="00207A50" w:rsidTr="00B67E5C">
        <w:trPr>
          <w:cantSplit/>
        </w:trPr>
        <w:tc>
          <w:tcPr>
            <w:tcW w:w="270" w:type="pct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9" w:type="pct"/>
          </w:tcPr>
          <w:p w:rsidR="00207A50" w:rsidRPr="00207A50" w:rsidRDefault="00207A50" w:rsidP="00207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Проведено проверок (инспекций):</w:t>
            </w:r>
          </w:p>
        </w:tc>
        <w:tc>
          <w:tcPr>
            <w:tcW w:w="532" w:type="pct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32" w:type="pct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97" w:type="pct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</w:tr>
      <w:tr w:rsidR="00207A50" w:rsidRPr="00207A50" w:rsidTr="00B67E5C">
        <w:trPr>
          <w:cantSplit/>
        </w:trPr>
        <w:tc>
          <w:tcPr>
            <w:tcW w:w="270" w:type="pct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9" w:type="pct"/>
          </w:tcPr>
          <w:p w:rsidR="00207A50" w:rsidRPr="00207A50" w:rsidRDefault="00207A50" w:rsidP="00207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выявлено нарушений требований федеральных норм и правил, УДЛ.</w:t>
            </w:r>
          </w:p>
        </w:tc>
        <w:tc>
          <w:tcPr>
            <w:tcW w:w="532" w:type="pct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32" w:type="pct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7" w:type="pct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</w:tr>
      <w:tr w:rsidR="00207A50" w:rsidRPr="00207A50" w:rsidTr="00B67E5C">
        <w:trPr>
          <w:cantSplit/>
        </w:trPr>
        <w:tc>
          <w:tcPr>
            <w:tcW w:w="270" w:type="pct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9" w:type="pct"/>
          </w:tcPr>
          <w:p w:rsidR="00207A50" w:rsidRPr="00207A50" w:rsidRDefault="00207A50" w:rsidP="00207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Выявляемость</w:t>
            </w:r>
            <w:proofErr w:type="spellEnd"/>
            <w:r w:rsidRPr="00207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нарушений, приходящихся на одну проведенную инспекцию</w:t>
            </w:r>
          </w:p>
        </w:tc>
        <w:tc>
          <w:tcPr>
            <w:tcW w:w="532" w:type="pct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32" w:type="pct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97" w:type="pct"/>
          </w:tcPr>
          <w:p w:rsidR="00207A50" w:rsidRPr="00207A50" w:rsidRDefault="00207A50" w:rsidP="0020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7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</w:tr>
    </w:tbl>
    <w:p w:rsidR="00207A50" w:rsidRPr="00207A50" w:rsidRDefault="00207A50" w:rsidP="002C1F3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7A50" w:rsidRPr="00207A50" w:rsidRDefault="00207A50" w:rsidP="002C1F3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Число выявленных нарушений, приходящихся на одну проверку, в отчетном периоде составило 0,7. </w:t>
      </w:r>
    </w:p>
    <w:p w:rsidR="00207A50" w:rsidRDefault="00207A50" w:rsidP="00207A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>За 3 месяца 2017 года увеличилось количество проведенных внеплановых проверок (64 в 2017 году и 22 в 2016 году), в связи с подачей уведомлений на регистрацию организациями, осуществляющими эксплуатацию радиационных источников, содержащих в своем составе только радионуклидные источники четвертой и пятой категорий радиационной опасности, которые ранее не осуществляли деятельность в области использования атомной энергии, в результате проведения проверок которых и</w:t>
      </w:r>
      <w:proofErr w:type="gramEnd"/>
      <w:r w:rsidRPr="002C1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выявлены нарушения обязательных требований.</w:t>
      </w:r>
    </w:p>
    <w:p w:rsidR="00207A50" w:rsidRDefault="002C1F34" w:rsidP="00BF4748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Типичные нарушения обязательных требований приведены в таблице 1</w:t>
      </w:r>
    </w:p>
    <w:p w:rsidR="002C1F34" w:rsidRDefault="002C1F34" w:rsidP="002C1F34">
      <w:pPr>
        <w:tabs>
          <w:tab w:val="left" w:pos="3720"/>
        </w:tabs>
        <w:spacing w:before="120" w:after="0" w:line="36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1.</w:t>
      </w:r>
    </w:p>
    <w:p w:rsidR="002C1F34" w:rsidRDefault="002C1F34" w:rsidP="002C1F34"/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783"/>
        <w:gridCol w:w="1501"/>
        <w:gridCol w:w="962"/>
        <w:gridCol w:w="4076"/>
      </w:tblGrid>
      <w:tr w:rsidR="002C1F34" w:rsidRPr="0075001A" w:rsidTr="00B67E5C">
        <w:tc>
          <w:tcPr>
            <w:tcW w:w="567" w:type="dxa"/>
          </w:tcPr>
          <w:p w:rsidR="002C1F34" w:rsidRPr="00473ABA" w:rsidRDefault="002C1F34" w:rsidP="00B67E5C">
            <w:pPr>
              <w:rPr>
                <w:rFonts w:ascii="Times New Roman" w:hAnsi="Times New Roman" w:cs="Times New Roman"/>
                <w:b/>
              </w:rPr>
            </w:pPr>
            <w:r w:rsidRPr="00473AB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73ABA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73A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83" w:type="dxa"/>
          </w:tcPr>
          <w:p w:rsidR="002C1F34" w:rsidRPr="00473ABA" w:rsidRDefault="002C1F34" w:rsidP="00B67E5C">
            <w:pPr>
              <w:rPr>
                <w:rFonts w:ascii="Times New Roman" w:hAnsi="Times New Roman" w:cs="Times New Roman"/>
                <w:b/>
              </w:rPr>
            </w:pPr>
            <w:r w:rsidRPr="00473ABA">
              <w:rPr>
                <w:rFonts w:ascii="Times New Roman" w:hAnsi="Times New Roman" w:cs="Times New Roman"/>
                <w:b/>
              </w:rPr>
              <w:t>Содержание типичного нарушения обязательного требования</w:t>
            </w:r>
          </w:p>
        </w:tc>
        <w:tc>
          <w:tcPr>
            <w:tcW w:w="1501" w:type="dxa"/>
          </w:tcPr>
          <w:p w:rsidR="002C1F34" w:rsidRPr="00473ABA" w:rsidRDefault="002C1F34" w:rsidP="00B67E5C">
            <w:pPr>
              <w:rPr>
                <w:rFonts w:ascii="Times New Roman" w:hAnsi="Times New Roman" w:cs="Times New Roman"/>
                <w:b/>
              </w:rPr>
            </w:pPr>
            <w:r w:rsidRPr="00473ABA">
              <w:rPr>
                <w:rFonts w:ascii="Times New Roman" w:hAnsi="Times New Roman" w:cs="Times New Roman"/>
                <w:b/>
              </w:rPr>
              <w:t>Количество организаций, допустивших нарушения</w:t>
            </w:r>
          </w:p>
        </w:tc>
        <w:tc>
          <w:tcPr>
            <w:tcW w:w="962" w:type="dxa"/>
          </w:tcPr>
          <w:p w:rsidR="002C1F34" w:rsidRPr="00473ABA" w:rsidRDefault="002C1F34" w:rsidP="00B67E5C">
            <w:pPr>
              <w:rPr>
                <w:rFonts w:ascii="Times New Roman" w:hAnsi="Times New Roman" w:cs="Times New Roman"/>
                <w:b/>
              </w:rPr>
            </w:pPr>
            <w:r w:rsidRPr="00473ABA">
              <w:rPr>
                <w:rFonts w:ascii="Times New Roman" w:hAnsi="Times New Roman" w:cs="Times New Roman"/>
                <w:b/>
              </w:rPr>
              <w:t>% от общего числа проверенных организаций</w:t>
            </w:r>
          </w:p>
        </w:tc>
        <w:tc>
          <w:tcPr>
            <w:tcW w:w="4076" w:type="dxa"/>
          </w:tcPr>
          <w:p w:rsidR="002C1F34" w:rsidRPr="00473ABA" w:rsidRDefault="002C1F34" w:rsidP="00B67E5C">
            <w:pPr>
              <w:rPr>
                <w:rFonts w:ascii="Times New Roman" w:hAnsi="Times New Roman" w:cs="Times New Roman"/>
                <w:b/>
              </w:rPr>
            </w:pPr>
            <w:r w:rsidRPr="00473ABA">
              <w:rPr>
                <w:rFonts w:ascii="Times New Roman" w:hAnsi="Times New Roman" w:cs="Times New Roman"/>
                <w:b/>
              </w:rPr>
              <w:t>Причины и условия, приведшие к нарушению</w:t>
            </w:r>
          </w:p>
        </w:tc>
      </w:tr>
      <w:tr w:rsidR="002C1F34" w:rsidRPr="0075001A" w:rsidTr="00B67E5C">
        <w:tc>
          <w:tcPr>
            <w:tcW w:w="567" w:type="dxa"/>
          </w:tcPr>
          <w:p w:rsidR="002C1F34" w:rsidRPr="0075001A" w:rsidRDefault="002C1F34" w:rsidP="002C1F3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2C1F34" w:rsidRPr="00E7422D" w:rsidRDefault="002C1F34" w:rsidP="00B67E5C">
            <w:pPr>
              <w:rPr>
                <w:rFonts w:ascii="Times New Roman" w:hAnsi="Times New Roman" w:cs="Times New Roman"/>
              </w:rPr>
            </w:pPr>
            <w:r w:rsidRPr="00E7422D">
              <w:rPr>
                <w:rFonts w:ascii="Times New Roman" w:hAnsi="Times New Roman" w:cs="Times New Roman"/>
              </w:rPr>
              <w:t xml:space="preserve">К эксплуатации радиационных источников допущен персонал, не имеющий необходимой </w:t>
            </w:r>
            <w:r w:rsidRPr="00E7422D">
              <w:rPr>
                <w:rFonts w:ascii="Times New Roman" w:hAnsi="Times New Roman" w:cs="Times New Roman"/>
              </w:rPr>
              <w:lastRenderedPageBreak/>
              <w:t>квалификации и подготовки, не разработан порядок допуска персонала к самостоятельной работе</w:t>
            </w:r>
          </w:p>
          <w:p w:rsidR="002C1F34" w:rsidRPr="00E7422D" w:rsidRDefault="002C1F34" w:rsidP="00B67E5C">
            <w:pPr>
              <w:rPr>
                <w:rFonts w:ascii="Times New Roman" w:hAnsi="Times New Roman" w:cs="Times New Roman"/>
              </w:rPr>
            </w:pPr>
            <w:r w:rsidRPr="00E7422D">
              <w:rPr>
                <w:rFonts w:ascii="Times New Roman" w:hAnsi="Times New Roman" w:cs="Times New Roman"/>
              </w:rPr>
              <w:t>Пункт 68 НП-038-16</w:t>
            </w:r>
          </w:p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962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4076" w:type="dxa"/>
          </w:tcPr>
          <w:p w:rsidR="002C1F3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Непосредственными причинами </w:t>
            </w:r>
            <w:r w:rsidRPr="003D64F3">
              <w:rPr>
                <w:rFonts w:ascii="Times New Roman" w:hAnsi="Times New Roman" w:cs="Times New Roman"/>
              </w:rPr>
              <w:t>возникновения нарушений</w:t>
            </w:r>
            <w:r>
              <w:rPr>
                <w:rFonts w:ascii="Times New Roman" w:hAnsi="Times New Roman" w:cs="Times New Roman"/>
              </w:rPr>
              <w:t xml:space="preserve">, в соответствии с РБ -083-13 являются - ресурсная неготовность: </w:t>
            </w:r>
          </w:p>
          <w:p w:rsidR="002C1F34" w:rsidRPr="00C125A4" w:rsidRDefault="002C1F34" w:rsidP="002C1F34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125A4">
              <w:rPr>
                <w:rFonts w:ascii="Times New Roman" w:hAnsi="Times New Roman" w:cs="Times New Roman"/>
              </w:rPr>
              <w:lastRenderedPageBreak/>
              <w:t>не назначен исполнитель,</w:t>
            </w:r>
          </w:p>
          <w:p w:rsidR="002C1F34" w:rsidRDefault="002C1F34" w:rsidP="002C1F34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125A4">
              <w:rPr>
                <w:rFonts w:ascii="Times New Roman" w:hAnsi="Times New Roman" w:cs="Times New Roman"/>
              </w:rPr>
              <w:t xml:space="preserve">не назначено контролирующее лицо, </w:t>
            </w:r>
          </w:p>
          <w:p w:rsidR="002C1F3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C125A4">
              <w:rPr>
                <w:rFonts w:ascii="Times New Roman" w:hAnsi="Times New Roman" w:cs="Times New Roman"/>
              </w:rPr>
              <w:t>а также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C125A4">
              <w:rPr>
                <w:rFonts w:ascii="Times New Roman" w:hAnsi="Times New Roman" w:cs="Times New Roman"/>
              </w:rPr>
              <w:t>еготовность исполнителей и контролирующих лиц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C1F34" w:rsidRPr="00C125A4" w:rsidRDefault="002C1F34" w:rsidP="002C1F3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25A4">
              <w:rPr>
                <w:rFonts w:ascii="Times New Roman" w:hAnsi="Times New Roman" w:cs="Times New Roman"/>
              </w:rPr>
              <w:t>езнание должностных функций</w:t>
            </w:r>
          </w:p>
          <w:p w:rsidR="002C1F34" w:rsidRDefault="002C1F34" w:rsidP="002C1F3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25A4">
              <w:rPr>
                <w:rFonts w:ascii="Times New Roman" w:hAnsi="Times New Roman" w:cs="Times New Roman"/>
              </w:rPr>
              <w:t>езнание предмета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C1F3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Коренные причины:</w:t>
            </w:r>
          </w:p>
          <w:p w:rsidR="002C1F34" w:rsidRDefault="002C1F34" w:rsidP="002C1F3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25A4">
              <w:rPr>
                <w:rFonts w:ascii="Times New Roman" w:hAnsi="Times New Roman" w:cs="Times New Roman"/>
              </w:rPr>
              <w:t>есовершенство системы административного управления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C1F34" w:rsidRPr="00C125A4" w:rsidRDefault="002C1F34" w:rsidP="002C1F3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125A4">
              <w:rPr>
                <w:rFonts w:ascii="Times New Roman" w:hAnsi="Times New Roman" w:cs="Times New Roman"/>
              </w:rPr>
              <w:t>есовершенство системы ресурсного обеспечения работ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C1F34" w:rsidRPr="00C125A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C1F34" w:rsidRPr="0075001A" w:rsidTr="00B67E5C">
        <w:tc>
          <w:tcPr>
            <w:tcW w:w="567" w:type="dxa"/>
          </w:tcPr>
          <w:p w:rsidR="002C1F34" w:rsidRPr="0075001A" w:rsidRDefault="002C1F34" w:rsidP="002C1F3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2C1F34" w:rsidRPr="00E7422D" w:rsidRDefault="002C1F34" w:rsidP="00B67E5C">
            <w:pPr>
              <w:rPr>
                <w:rFonts w:ascii="Times New Roman" w:hAnsi="Times New Roman" w:cs="Times New Roman"/>
              </w:rPr>
            </w:pPr>
            <w:r w:rsidRPr="00E7422D">
              <w:rPr>
                <w:rFonts w:ascii="Times New Roman" w:hAnsi="Times New Roman" w:cs="Times New Roman"/>
              </w:rPr>
              <w:t xml:space="preserve">Эксплуатируются РИ или </w:t>
            </w:r>
            <w:proofErr w:type="spellStart"/>
            <w:r w:rsidRPr="00E7422D">
              <w:rPr>
                <w:rFonts w:ascii="Times New Roman" w:hAnsi="Times New Roman" w:cs="Times New Roman"/>
              </w:rPr>
              <w:t>ЗРнИ</w:t>
            </w:r>
            <w:proofErr w:type="spellEnd"/>
            <w:r w:rsidRPr="00E7422D">
              <w:rPr>
                <w:rFonts w:ascii="Times New Roman" w:hAnsi="Times New Roman" w:cs="Times New Roman"/>
              </w:rPr>
              <w:t xml:space="preserve"> с истекшим назначенным сроком службы</w:t>
            </w:r>
          </w:p>
          <w:p w:rsidR="002C1F34" w:rsidRPr="00E7422D" w:rsidRDefault="002C1F34" w:rsidP="00B67E5C">
            <w:pPr>
              <w:rPr>
                <w:rFonts w:ascii="Times New Roman" w:hAnsi="Times New Roman" w:cs="Times New Roman"/>
              </w:rPr>
            </w:pPr>
            <w:r w:rsidRPr="00E7422D">
              <w:rPr>
                <w:rFonts w:ascii="Times New Roman" w:hAnsi="Times New Roman" w:cs="Times New Roman"/>
              </w:rPr>
              <w:t>Пункты 78, 99 НП-038-16</w:t>
            </w:r>
          </w:p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2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6" w:type="dxa"/>
          </w:tcPr>
          <w:p w:rsidR="002C1F3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C125A4">
              <w:rPr>
                <w:rFonts w:ascii="Times New Roman" w:hAnsi="Times New Roman" w:cs="Times New Roman"/>
              </w:rPr>
              <w:t>епосредственные причины</w:t>
            </w:r>
            <w:r>
              <w:rPr>
                <w:rFonts w:ascii="Times New Roman" w:hAnsi="Times New Roman" w:cs="Times New Roman"/>
              </w:rPr>
              <w:t xml:space="preserve"> – внутренние и о</w:t>
            </w:r>
            <w:r w:rsidRPr="00C125A4">
              <w:rPr>
                <w:rFonts w:ascii="Times New Roman" w:hAnsi="Times New Roman" w:cs="Times New Roman"/>
              </w:rPr>
              <w:t>бусловлены: - ошибками персонала, ошибочными решениями при осуществлении деятельности (эксплуатация, техобслуживание, ремонт, вывод из эксплуатации) в отношении систем (элементов), важных для безопасности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2C1F3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Коренные причины обусловлены </w:t>
            </w:r>
            <w:r w:rsidRPr="00345B24">
              <w:rPr>
                <w:rFonts w:ascii="Times New Roman" w:hAnsi="Times New Roman" w:cs="Times New Roman"/>
              </w:rPr>
              <w:t>ошибками организации работ и их качеством при эксплуатации; и техобслуживании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</w:p>
        </w:tc>
      </w:tr>
      <w:tr w:rsidR="002C1F34" w:rsidRPr="0075001A" w:rsidTr="00B67E5C">
        <w:tc>
          <w:tcPr>
            <w:tcW w:w="567" w:type="dxa"/>
          </w:tcPr>
          <w:p w:rsidR="002C1F34" w:rsidRPr="0075001A" w:rsidRDefault="002C1F34" w:rsidP="002C1F3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2C1F34" w:rsidRPr="00E7422D" w:rsidRDefault="002C1F34" w:rsidP="00B67E5C">
            <w:pPr>
              <w:rPr>
                <w:rFonts w:ascii="Times New Roman" w:hAnsi="Times New Roman" w:cs="Times New Roman"/>
              </w:rPr>
            </w:pPr>
            <w:proofErr w:type="gramStart"/>
            <w:r w:rsidRPr="00E7422D">
              <w:rPr>
                <w:rFonts w:ascii="Times New Roman" w:hAnsi="Times New Roman" w:cs="Times New Roman"/>
              </w:rPr>
              <w:t>Не разработаны инструкция по радиационной безопасности или по действиям персонала при радиационных авариях</w:t>
            </w:r>
            <w:proofErr w:type="gramEnd"/>
          </w:p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 w:rsidRPr="00E7422D">
              <w:rPr>
                <w:rFonts w:ascii="Times New Roman" w:hAnsi="Times New Roman" w:cs="Times New Roman"/>
              </w:rPr>
              <w:t>Пункт 81 НП-038-16</w:t>
            </w:r>
          </w:p>
        </w:tc>
        <w:tc>
          <w:tcPr>
            <w:tcW w:w="1501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2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6" w:type="dxa"/>
          </w:tcPr>
          <w:p w:rsidR="002C1F3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Непосредственными причинами возникновения данных нарушений являются </w:t>
            </w:r>
          </w:p>
          <w:p w:rsidR="002C1F3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процедур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актуальностью эксплуатационной документации или их не корректность.</w:t>
            </w:r>
          </w:p>
          <w:p w:rsidR="002C1F3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Коренными причинами являются:</w:t>
            </w:r>
          </w:p>
          <w:p w:rsidR="002C1F3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Несовершенство системы обращения с документацией, несовершенство системы административного управления.</w:t>
            </w:r>
          </w:p>
          <w:p w:rsidR="002C1F34" w:rsidRPr="0075001A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C1F34" w:rsidRPr="0075001A" w:rsidTr="00B67E5C">
        <w:tc>
          <w:tcPr>
            <w:tcW w:w="567" w:type="dxa"/>
          </w:tcPr>
          <w:p w:rsidR="002C1F34" w:rsidRPr="0075001A" w:rsidRDefault="002C1F34" w:rsidP="002C1F3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B0862">
              <w:rPr>
                <w:rFonts w:ascii="Times New Roman" w:hAnsi="Times New Roman" w:cs="Times New Roman"/>
              </w:rPr>
              <w:t>е разработаны</w:t>
            </w:r>
            <w:r>
              <w:rPr>
                <w:rFonts w:ascii="Times New Roman" w:hAnsi="Times New Roman" w:cs="Times New Roman"/>
              </w:rPr>
              <w:t>,</w:t>
            </w:r>
            <w:r w:rsidRPr="007B08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не согласованы и утверждены в установленном порядке</w:t>
            </w:r>
            <w:r w:rsidRPr="007B0862">
              <w:rPr>
                <w:rFonts w:ascii="Times New Roman" w:hAnsi="Times New Roman" w:cs="Times New Roman"/>
              </w:rPr>
              <w:t xml:space="preserve"> документы</w:t>
            </w:r>
            <w:r>
              <w:rPr>
                <w:rFonts w:ascii="Times New Roman" w:hAnsi="Times New Roman" w:cs="Times New Roman"/>
              </w:rPr>
              <w:t xml:space="preserve"> по обеспечению</w:t>
            </w:r>
            <w:r w:rsidRPr="007B0862">
              <w:rPr>
                <w:rFonts w:ascii="Times New Roman" w:hAnsi="Times New Roman" w:cs="Times New Roman"/>
              </w:rPr>
              <w:t xml:space="preserve"> физической защит</w:t>
            </w:r>
            <w:r>
              <w:rPr>
                <w:rFonts w:ascii="Times New Roman" w:hAnsi="Times New Roman" w:cs="Times New Roman"/>
              </w:rPr>
              <w:t>ы</w:t>
            </w:r>
            <w:r w:rsidRPr="007B0862">
              <w:rPr>
                <w:rFonts w:ascii="Times New Roman" w:hAnsi="Times New Roman" w:cs="Times New Roman"/>
              </w:rPr>
              <w:t xml:space="preserve"> радиационных объектов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20-22, Приложения 2, 3 НП-034-15 </w:t>
            </w:r>
          </w:p>
        </w:tc>
        <w:tc>
          <w:tcPr>
            <w:tcW w:w="1501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2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4076" w:type="dxa"/>
          </w:tcPr>
          <w:p w:rsidR="002C1F34" w:rsidRPr="00DB3307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hAnsi="Times New Roman" w:cs="Times New Roman"/>
              </w:rPr>
              <w:t xml:space="preserve">Непосредственными причинами возникновения данных нарушений являются </w:t>
            </w:r>
          </w:p>
          <w:p w:rsidR="002C1F34" w:rsidRPr="00DB3307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hAnsi="Times New Roman" w:cs="Times New Roman"/>
              </w:rPr>
              <w:t xml:space="preserve">Отсутствие процедур </w:t>
            </w:r>
            <w:proofErr w:type="gramStart"/>
            <w:r w:rsidRPr="00DB330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B3307">
              <w:rPr>
                <w:rFonts w:ascii="Times New Roman" w:hAnsi="Times New Roman" w:cs="Times New Roman"/>
              </w:rPr>
              <w:t xml:space="preserve"> актуальностью эксплуатационной документации или их не корректность.</w:t>
            </w:r>
          </w:p>
          <w:p w:rsidR="002C1F34" w:rsidRPr="00DB3307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hAnsi="Times New Roman" w:cs="Times New Roman"/>
              </w:rPr>
              <w:t>Коренными причинами являются:</w:t>
            </w:r>
          </w:p>
          <w:p w:rsidR="002C1F34" w:rsidRPr="0075001A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hAnsi="Times New Roman" w:cs="Times New Roman"/>
              </w:rPr>
              <w:t>Несовершенство системы обращения с документацией, несовершенство системы административного управления.</w:t>
            </w:r>
          </w:p>
        </w:tc>
      </w:tr>
      <w:tr w:rsidR="002C1F34" w:rsidRPr="0075001A" w:rsidTr="00B67E5C">
        <w:tc>
          <w:tcPr>
            <w:tcW w:w="567" w:type="dxa"/>
          </w:tcPr>
          <w:p w:rsidR="002C1F34" w:rsidRPr="0075001A" w:rsidRDefault="002C1F34" w:rsidP="002C1F3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 w:rsidRPr="00782C61">
              <w:rPr>
                <w:rFonts w:ascii="Times New Roman" w:hAnsi="Times New Roman" w:cs="Times New Roman"/>
              </w:rPr>
              <w:t xml:space="preserve">Содержание Положения по учету и контролю РВ и РАО не соответствует требованиям </w:t>
            </w:r>
            <w:r>
              <w:rPr>
                <w:rFonts w:ascii="Times New Roman" w:hAnsi="Times New Roman" w:cs="Times New Roman"/>
              </w:rPr>
              <w:t xml:space="preserve">п. 15 </w:t>
            </w:r>
            <w:r w:rsidRPr="00782C61">
              <w:rPr>
                <w:rFonts w:ascii="Times New Roman" w:hAnsi="Times New Roman" w:cs="Times New Roman"/>
              </w:rPr>
              <w:t>НП-067-16</w:t>
            </w:r>
          </w:p>
        </w:tc>
        <w:tc>
          <w:tcPr>
            <w:tcW w:w="1501" w:type="dxa"/>
          </w:tcPr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2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4076" w:type="dxa"/>
          </w:tcPr>
          <w:p w:rsidR="002C1F34" w:rsidRPr="00DB3307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hAnsi="Times New Roman" w:cs="Times New Roman"/>
              </w:rPr>
              <w:t xml:space="preserve">Непосредственными причинами возникновения данных нарушений являются </w:t>
            </w:r>
          </w:p>
          <w:p w:rsidR="002C1F34" w:rsidRPr="00DB3307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hAnsi="Times New Roman" w:cs="Times New Roman"/>
              </w:rPr>
              <w:t xml:space="preserve">Отсутствие процедур </w:t>
            </w:r>
            <w:proofErr w:type="gramStart"/>
            <w:r w:rsidRPr="00DB330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B3307">
              <w:rPr>
                <w:rFonts w:ascii="Times New Roman" w:hAnsi="Times New Roman" w:cs="Times New Roman"/>
              </w:rPr>
              <w:t xml:space="preserve"> актуальностью эксплуатационной документации или их не корректность.</w:t>
            </w:r>
          </w:p>
          <w:p w:rsidR="002C1F34" w:rsidRPr="00DB3307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hAnsi="Times New Roman" w:cs="Times New Roman"/>
              </w:rPr>
              <w:t>Коренными причинами являются:</w:t>
            </w:r>
          </w:p>
          <w:p w:rsidR="002C1F34" w:rsidRPr="0075001A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hAnsi="Times New Roman" w:cs="Times New Roman"/>
              </w:rPr>
              <w:t xml:space="preserve">Несовершенство системы обращения с </w:t>
            </w:r>
            <w:r w:rsidRPr="00DB3307">
              <w:rPr>
                <w:rFonts w:ascii="Times New Roman" w:hAnsi="Times New Roman" w:cs="Times New Roman"/>
              </w:rPr>
              <w:lastRenderedPageBreak/>
              <w:t>документацией, несовершенство системы административного управления.</w:t>
            </w:r>
          </w:p>
        </w:tc>
      </w:tr>
      <w:tr w:rsidR="002C1F34" w:rsidRPr="0075001A" w:rsidTr="00B67E5C">
        <w:tc>
          <w:tcPr>
            <w:tcW w:w="567" w:type="dxa"/>
          </w:tcPr>
          <w:p w:rsidR="002C1F34" w:rsidRPr="0075001A" w:rsidRDefault="002C1F34" w:rsidP="002C1F3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82C61">
              <w:rPr>
                <w:rFonts w:ascii="Times New Roman" w:hAnsi="Times New Roman" w:cs="Times New Roman"/>
              </w:rPr>
              <w:t xml:space="preserve">е предоставляются в РИАЦ отчеты, установленные </w:t>
            </w:r>
            <w:proofErr w:type="gramStart"/>
            <w:r w:rsidRPr="00782C61">
              <w:rPr>
                <w:rFonts w:ascii="Times New Roman" w:hAnsi="Times New Roman" w:cs="Times New Roman"/>
              </w:rPr>
              <w:t>с</w:t>
            </w:r>
            <w:proofErr w:type="gramEnd"/>
            <w:r w:rsidRPr="00782C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82C61">
              <w:rPr>
                <w:rFonts w:ascii="Times New Roman" w:hAnsi="Times New Roman" w:cs="Times New Roman"/>
              </w:rPr>
              <w:t>системе</w:t>
            </w:r>
            <w:proofErr w:type="gramEnd"/>
            <w:r w:rsidRPr="00782C61">
              <w:rPr>
                <w:rFonts w:ascii="Times New Roman" w:hAnsi="Times New Roman" w:cs="Times New Roman"/>
              </w:rPr>
              <w:t xml:space="preserve"> гос</w:t>
            </w:r>
            <w:r>
              <w:rPr>
                <w:rFonts w:ascii="Times New Roman" w:hAnsi="Times New Roman" w:cs="Times New Roman"/>
              </w:rPr>
              <w:t xml:space="preserve">ударственного  </w:t>
            </w:r>
            <w:r w:rsidRPr="00782C61">
              <w:rPr>
                <w:rFonts w:ascii="Times New Roman" w:hAnsi="Times New Roman" w:cs="Times New Roman"/>
              </w:rPr>
              <w:t>учета и контроля</w:t>
            </w:r>
            <w:r>
              <w:rPr>
                <w:rFonts w:ascii="Times New Roman" w:hAnsi="Times New Roman" w:cs="Times New Roman"/>
              </w:rPr>
              <w:t xml:space="preserve"> РВ и РАО</w:t>
            </w:r>
          </w:p>
          <w:p w:rsidR="002C1F34" w:rsidRPr="00782C61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81 НП-067-16</w:t>
            </w:r>
          </w:p>
        </w:tc>
        <w:tc>
          <w:tcPr>
            <w:tcW w:w="1501" w:type="dxa"/>
          </w:tcPr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2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4076" w:type="dxa"/>
          </w:tcPr>
          <w:p w:rsidR="002C1F3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Непосредственными причинами возникновения нарушений являются:</w:t>
            </w:r>
          </w:p>
          <w:p w:rsidR="002C1F3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Незнание процедур подготовки отчетной документации, незнание предмета деятельности или отсутствие навыков у ответственных лиц.</w:t>
            </w:r>
          </w:p>
          <w:p w:rsidR="002C1F34" w:rsidRPr="0075001A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Коренными причинами является несовершенство системы подготовки работников (персонала).</w:t>
            </w:r>
          </w:p>
        </w:tc>
      </w:tr>
      <w:tr w:rsidR="002C1F34" w:rsidRPr="0075001A" w:rsidTr="00B67E5C">
        <w:tc>
          <w:tcPr>
            <w:tcW w:w="567" w:type="dxa"/>
          </w:tcPr>
          <w:p w:rsidR="002C1F34" w:rsidRPr="0075001A" w:rsidRDefault="002C1F34" w:rsidP="002C1F3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проведено обучение, </w:t>
            </w:r>
            <w:r w:rsidRPr="00056641">
              <w:rPr>
                <w:rFonts w:ascii="Times New Roman" w:hAnsi="Times New Roman" w:cs="Times New Roman"/>
              </w:rPr>
              <w:t>переподготовка или повышение квалификации работников,</w:t>
            </w:r>
            <w:r w:rsidRPr="00782C61">
              <w:rPr>
                <w:rFonts w:ascii="Times New Roman" w:hAnsi="Times New Roman" w:cs="Times New Roman"/>
              </w:rPr>
              <w:t xml:space="preserve"> осуществляющи</w:t>
            </w:r>
            <w:r>
              <w:rPr>
                <w:rFonts w:ascii="Times New Roman" w:hAnsi="Times New Roman" w:cs="Times New Roman"/>
              </w:rPr>
              <w:t>х</w:t>
            </w:r>
            <w:r w:rsidRPr="00782C61">
              <w:rPr>
                <w:rFonts w:ascii="Times New Roman" w:hAnsi="Times New Roman" w:cs="Times New Roman"/>
              </w:rPr>
              <w:t xml:space="preserve"> учет и контроль РВ</w:t>
            </w:r>
            <w:r>
              <w:rPr>
                <w:rFonts w:ascii="Times New Roman" w:hAnsi="Times New Roman" w:cs="Times New Roman"/>
              </w:rPr>
              <w:t xml:space="preserve"> и РАО</w:t>
            </w:r>
            <w:r w:rsidRPr="00782C6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отсутствуют разрешения на право проведения работ по учету и контролю РВ и РАО.</w:t>
            </w:r>
          </w:p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 83, 84, 85 НП-067-16</w:t>
            </w:r>
          </w:p>
        </w:tc>
        <w:tc>
          <w:tcPr>
            <w:tcW w:w="1501" w:type="dxa"/>
          </w:tcPr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2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4076" w:type="dxa"/>
          </w:tcPr>
          <w:p w:rsidR="002C1F34" w:rsidRPr="00345B24" w:rsidRDefault="002C1F34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 xml:space="preserve">Непосредственными причинами возникновения нарушений, являются - ресурсная неготовность: </w:t>
            </w:r>
          </w:p>
          <w:p w:rsidR="002C1F34" w:rsidRPr="00345B24" w:rsidRDefault="002C1F34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 назначен исполнитель,</w:t>
            </w:r>
          </w:p>
          <w:p w:rsidR="002C1F34" w:rsidRPr="00345B24" w:rsidRDefault="002C1F34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 xml:space="preserve">не назначено контролирующее лицо, </w:t>
            </w:r>
          </w:p>
          <w:p w:rsidR="002C1F34" w:rsidRPr="00345B24" w:rsidRDefault="002C1F34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а также неготовность исполнителей и контролирующих лиц:</w:t>
            </w:r>
          </w:p>
          <w:p w:rsidR="002C1F34" w:rsidRPr="00345B24" w:rsidRDefault="002C1F34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незнание должностных функций</w:t>
            </w:r>
          </w:p>
          <w:p w:rsidR="002C1F34" w:rsidRPr="00345B24" w:rsidRDefault="002C1F34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незнание предмета деятельности.</w:t>
            </w:r>
          </w:p>
          <w:p w:rsidR="002C1F34" w:rsidRPr="00345B24" w:rsidRDefault="002C1F34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Коренные причины:</w:t>
            </w:r>
          </w:p>
          <w:p w:rsidR="002C1F34" w:rsidRPr="00345B24" w:rsidRDefault="002C1F34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несовершенство системы административного управления;</w:t>
            </w:r>
          </w:p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несовершенство системы ресурсного обеспечения работ.</w:t>
            </w:r>
          </w:p>
        </w:tc>
      </w:tr>
      <w:tr w:rsidR="002C1F34" w:rsidRPr="0075001A" w:rsidTr="00B67E5C">
        <w:tc>
          <w:tcPr>
            <w:tcW w:w="567" w:type="dxa"/>
          </w:tcPr>
          <w:p w:rsidR="002C1F34" w:rsidRPr="0075001A" w:rsidRDefault="002C1F34" w:rsidP="002C1F3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Нарушение установленных </w:t>
            </w:r>
            <w:r w:rsidRPr="00056641">
              <w:rPr>
                <w:rFonts w:ascii="Times New Roman" w:hAnsi="Times New Roman" w:cs="Times New Roman"/>
              </w:rPr>
              <w:t>требовани</w:t>
            </w:r>
            <w:r>
              <w:rPr>
                <w:rFonts w:ascii="Times New Roman" w:hAnsi="Times New Roman" w:cs="Times New Roman"/>
              </w:rPr>
              <w:t>й</w:t>
            </w:r>
            <w:r w:rsidRPr="00056641">
              <w:rPr>
                <w:rFonts w:ascii="Times New Roman" w:hAnsi="Times New Roman" w:cs="Times New Roman"/>
              </w:rPr>
              <w:t xml:space="preserve"> к структуре, содержанию и порядку разработки программ обеспечения качества для объектов использования атомной энергии </w:t>
            </w:r>
          </w:p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НП-090-11</w:t>
            </w:r>
          </w:p>
        </w:tc>
        <w:tc>
          <w:tcPr>
            <w:tcW w:w="1501" w:type="dxa"/>
          </w:tcPr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2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076" w:type="dxa"/>
          </w:tcPr>
          <w:p w:rsidR="002C1F34" w:rsidRPr="00DB3307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hAnsi="Times New Roman" w:cs="Times New Roman"/>
              </w:rPr>
              <w:t xml:space="preserve">Непосредственными причинами возникновения данных нарушений являются </w:t>
            </w:r>
          </w:p>
          <w:p w:rsidR="002C1F34" w:rsidRPr="00DB3307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hAnsi="Times New Roman" w:cs="Times New Roman"/>
              </w:rPr>
              <w:t xml:space="preserve">Отсутствие процедур </w:t>
            </w:r>
            <w:proofErr w:type="gramStart"/>
            <w:r w:rsidRPr="00DB330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B3307">
              <w:rPr>
                <w:rFonts w:ascii="Times New Roman" w:hAnsi="Times New Roman" w:cs="Times New Roman"/>
              </w:rPr>
              <w:t xml:space="preserve"> актуальностью эксплуатационной документации или их не корректность.</w:t>
            </w:r>
          </w:p>
          <w:p w:rsidR="002C1F34" w:rsidRPr="00DB3307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hAnsi="Times New Roman" w:cs="Times New Roman"/>
              </w:rPr>
              <w:t>Коренными причинами являются:</w:t>
            </w:r>
          </w:p>
          <w:p w:rsidR="002C1F34" w:rsidRPr="0075001A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DB3307">
              <w:rPr>
                <w:rFonts w:ascii="Times New Roman" w:hAnsi="Times New Roman" w:cs="Times New Roman"/>
              </w:rPr>
              <w:t>Несовершенство системы обращения с документацией, несовершенство системы административного управления.</w:t>
            </w:r>
          </w:p>
        </w:tc>
      </w:tr>
      <w:tr w:rsidR="002C1F34" w:rsidRPr="0075001A" w:rsidTr="00B67E5C">
        <w:tc>
          <w:tcPr>
            <w:tcW w:w="567" w:type="dxa"/>
          </w:tcPr>
          <w:p w:rsidR="002C1F34" w:rsidRPr="0075001A" w:rsidRDefault="002C1F34" w:rsidP="002C1F3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разрешения на </w:t>
            </w:r>
            <w:proofErr w:type="gramStart"/>
            <w:r>
              <w:rPr>
                <w:rFonts w:ascii="Times New Roman" w:hAnsi="Times New Roman" w:cs="Times New Roman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 у работников объектов использования атомной энергии в соответствии с </w:t>
            </w:r>
            <w:r w:rsidRPr="005A052A">
              <w:rPr>
                <w:rFonts w:ascii="Times New Roman" w:hAnsi="Times New Roman" w:cs="Times New Roman"/>
              </w:rPr>
              <w:t>Постановлением правительства РФ № 240 от  03 марта 1997 года.</w:t>
            </w:r>
          </w:p>
        </w:tc>
        <w:tc>
          <w:tcPr>
            <w:tcW w:w="1501" w:type="dxa"/>
          </w:tcPr>
          <w:p w:rsidR="002C1F34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62" w:type="dxa"/>
          </w:tcPr>
          <w:p w:rsidR="002C1F34" w:rsidRPr="0075001A" w:rsidRDefault="002C1F34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4076" w:type="dxa"/>
          </w:tcPr>
          <w:p w:rsidR="002C1F34" w:rsidRPr="00345B2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 xml:space="preserve">Непосредственными причинами возникновения нарушений, в соответствии с РБ -083-13 являются - ресурсная неготовность: </w:t>
            </w:r>
          </w:p>
          <w:p w:rsidR="002C1F34" w:rsidRPr="00345B2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 назначен исполнитель,</w:t>
            </w:r>
          </w:p>
          <w:p w:rsidR="002C1F34" w:rsidRPr="00345B2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 xml:space="preserve">не назначено контролирующее лицо, </w:t>
            </w:r>
          </w:p>
          <w:p w:rsidR="002C1F34" w:rsidRPr="00345B2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а также неготовность исполнителей и контролирующих лиц:</w:t>
            </w:r>
          </w:p>
          <w:p w:rsidR="002C1F34" w:rsidRPr="00345B2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незнание должностных функций</w:t>
            </w:r>
          </w:p>
          <w:p w:rsidR="002C1F34" w:rsidRPr="00345B2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незнание предмета деятельности.</w:t>
            </w:r>
          </w:p>
          <w:p w:rsidR="002C1F34" w:rsidRPr="00345B2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Коренные причины:</w:t>
            </w:r>
          </w:p>
          <w:p w:rsidR="002C1F34" w:rsidRPr="00345B24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несовершенство системы административного управления;</w:t>
            </w:r>
          </w:p>
          <w:p w:rsidR="002C1F34" w:rsidRPr="0075001A" w:rsidRDefault="002C1F34" w:rsidP="00B67E5C">
            <w:pPr>
              <w:jc w:val="both"/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несовершенство системы ресурсного обеспечения работ.</w:t>
            </w:r>
          </w:p>
        </w:tc>
      </w:tr>
    </w:tbl>
    <w:p w:rsidR="002C1F34" w:rsidRDefault="002C1F34" w:rsidP="002C1F34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Нарушения обязательных требований, выявленные в рамках проведения постоянного надзора являются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единичными, не являются типичными</w:t>
      </w:r>
      <w:r w:rsidR="00635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нарушениями обязательных требований.</w:t>
      </w:r>
    </w:p>
    <w:p w:rsidR="00207A50" w:rsidRPr="002C1F34" w:rsidRDefault="002C1F34" w:rsidP="002C1F34">
      <w:pPr>
        <w:tabs>
          <w:tab w:val="left" w:pos="3720"/>
        </w:tabs>
        <w:spacing w:before="120"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1F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ОЯТЦ</w:t>
      </w:r>
    </w:p>
    <w:p w:rsidR="000F5596" w:rsidRPr="000F5596" w:rsidRDefault="000F5596" w:rsidP="00BF4748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 надзором </w:t>
      </w:r>
      <w:r w:rsidR="0017257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Pr="000F5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находятся 3 предприятия ядерного топливного цикла:</w:t>
      </w:r>
    </w:p>
    <w:p w:rsidR="000F5596" w:rsidRPr="000F5596" w:rsidRDefault="000F5596" w:rsidP="00BF4748">
      <w:pPr>
        <w:numPr>
          <w:ilvl w:val="0"/>
          <w:numId w:val="1"/>
        </w:numPr>
        <w:tabs>
          <w:tab w:val="left" w:pos="1800"/>
        </w:tabs>
        <w:spacing w:before="120"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5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АО "Чепецкий механический завод" (АО ЧМЗ) (Удмуртская Республика, г. Глазов);</w:t>
      </w:r>
    </w:p>
    <w:p w:rsidR="000F5596" w:rsidRPr="000F5596" w:rsidRDefault="000F5596" w:rsidP="00BF4748">
      <w:pPr>
        <w:numPr>
          <w:ilvl w:val="0"/>
          <w:numId w:val="1"/>
        </w:numPr>
        <w:tabs>
          <w:tab w:val="left" w:pos="1800"/>
        </w:tabs>
        <w:spacing w:before="120"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5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АО "ГНЦ НИИАР" (</w:t>
      </w:r>
      <w:proofErr w:type="gramStart"/>
      <w:r w:rsidRPr="000F5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Ульяновская</w:t>
      </w:r>
      <w:proofErr w:type="gramEnd"/>
      <w:r w:rsidRPr="000F5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обл., г. Димитровград);</w:t>
      </w:r>
    </w:p>
    <w:p w:rsidR="000F5596" w:rsidRPr="000F5596" w:rsidRDefault="000F5596" w:rsidP="00BF4748">
      <w:pPr>
        <w:numPr>
          <w:ilvl w:val="0"/>
          <w:numId w:val="1"/>
        </w:numPr>
        <w:tabs>
          <w:tab w:val="left" w:pos="1800"/>
        </w:tabs>
        <w:spacing w:before="120"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5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ФГУП "НО РАО" Филиал </w:t>
      </w:r>
      <w:proofErr w:type="spellStart"/>
      <w:r w:rsidRPr="000F5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Димитровградский</w:t>
      </w:r>
      <w:proofErr w:type="spellEnd"/>
      <w:r w:rsidRPr="000F5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proofErr w:type="gramStart"/>
      <w:r w:rsidRPr="000F5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Ульяновская</w:t>
      </w:r>
      <w:proofErr w:type="gramEnd"/>
      <w:r w:rsidRPr="000F5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обл., г. Димитровград).</w:t>
      </w:r>
    </w:p>
    <w:p w:rsidR="000F5596" w:rsidRDefault="000F5596" w:rsidP="00BF4748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май 2017 года</w:t>
      </w:r>
      <w:r w:rsidRPr="000F5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надзором ВМТУ находятся 35 предприятий, оказывающих услуги при эксплуатации ОЯТЦ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2577" w:rsidRDefault="000F5596" w:rsidP="00BF4748">
      <w:pPr>
        <w:tabs>
          <w:tab w:val="left" w:pos="3720"/>
        </w:tabs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F5596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2016 году проведено 7 плановых проверок по соблюдению федеральных норм и правил в области использования атомной энергии, условий действия лицензии, 23 внеплановых проверки по проверке достоверности сведений, представленных для получения или переоформления лицензий, или при внесении изменений в условия действия лицензии, и по выполнению ранее выданного предписания, 118 проверок в рамках осуществления постоянного надзора.</w:t>
      </w:r>
      <w:proofErr w:type="gramEnd"/>
      <w:r w:rsidRPr="000F5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ходе проверок выявлено 30 нарушений, в том числе: 14 нарушений условий действия лицензии и 16 нарушений федеральных норм и правил в области использования атомной энергии. По результатам проверок выдано 12 предписаний, </w:t>
      </w:r>
      <w:r w:rsidR="001725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привлечено к административной ответственности</w:t>
      </w:r>
      <w:r w:rsidR="00F94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489C" w:rsidRPr="000F55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части 3 ст. 14.1 КоАП</w:t>
      </w:r>
      <w:r w:rsidR="00F94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 юридическое лицо и два должностных лица.</w:t>
      </w:r>
    </w:p>
    <w:p w:rsidR="008D1240" w:rsidRPr="00DD4D6A" w:rsidRDefault="00F9489C" w:rsidP="00BF4748">
      <w:pPr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8D1240" w:rsidRPr="00DD4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3 месяца 2017 года проведено 13 проверок </w:t>
      </w:r>
      <w:r w:rsidR="008D1240">
        <w:rPr>
          <w:rFonts w:ascii="Times New Roman" w:eastAsia="Times New Roman" w:hAnsi="Times New Roman" w:cs="Times New Roman"/>
          <w:sz w:val="26"/>
          <w:szCs w:val="26"/>
          <w:lang w:eastAsia="ru-RU"/>
        </w:rPr>
        <w:t>ОЯ</w:t>
      </w:r>
      <w:r w:rsidR="008D1240" w:rsidRPr="00DD4D6A">
        <w:rPr>
          <w:rFonts w:ascii="Times New Roman" w:eastAsia="Times New Roman" w:hAnsi="Times New Roman" w:cs="Times New Roman"/>
          <w:sz w:val="26"/>
          <w:szCs w:val="26"/>
          <w:lang w:eastAsia="ru-RU"/>
        </w:rPr>
        <w:t>ТЦ:</w:t>
      </w:r>
    </w:p>
    <w:p w:rsidR="008D1240" w:rsidRPr="00DD4D6A" w:rsidRDefault="008D1240" w:rsidP="008D12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4D6A">
        <w:rPr>
          <w:rFonts w:ascii="Times New Roman" w:eastAsia="Times New Roman" w:hAnsi="Times New Roman" w:cs="Times New Roman"/>
          <w:sz w:val="26"/>
          <w:szCs w:val="26"/>
          <w:lang w:eastAsia="ru-RU"/>
        </w:rPr>
        <w:t>3 проверки организаций, оказывающих услуги при эксплуатации ОЯТЦ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DD4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плановая проверка, 2 внеплановых проверки;</w:t>
      </w:r>
    </w:p>
    <w:p w:rsidR="008D1240" w:rsidRDefault="008D1240" w:rsidP="008D1240">
      <w:pPr>
        <w:numPr>
          <w:ilvl w:val="0"/>
          <w:numId w:val="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4D6A">
        <w:rPr>
          <w:rFonts w:ascii="Times New Roman" w:eastAsia="Times New Roman" w:hAnsi="Times New Roman" w:cs="Times New Roman"/>
          <w:sz w:val="26"/>
          <w:szCs w:val="26"/>
          <w:lang w:eastAsia="ru-RU"/>
        </w:rPr>
        <w:t>10 проверок в рамках осуществления постоянного государственного надзора.</w:t>
      </w:r>
    </w:p>
    <w:p w:rsidR="008D1240" w:rsidRDefault="008D1240" w:rsidP="008D12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Выявлено 2 нарушения обязательных требований, 1 при проведении проверок организаций, </w:t>
      </w:r>
      <w:r w:rsidRPr="008D1240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оказывающих услуги при эксплуатации ОЯТЦ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1 при проведении постоянного государственного надзора в организации эксплуатирующей ОЯТЦ.</w:t>
      </w:r>
    </w:p>
    <w:p w:rsidR="008D1240" w:rsidRDefault="008D1240" w:rsidP="000F5596">
      <w:pPr>
        <w:tabs>
          <w:tab w:val="left" w:pos="3720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Типичные нарушения, выявленные в ходе проведения проверок</w:t>
      </w:r>
      <w:r w:rsidRPr="008D1240">
        <w:t xml:space="preserve"> </w:t>
      </w:r>
      <w:r w:rsidRPr="008D124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организаций, оказывающих услуги при эксплуатации ОЯТЦ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приведены в таблице 1</w:t>
      </w:r>
    </w:p>
    <w:p w:rsidR="008D1240" w:rsidRDefault="008D1240" w:rsidP="008D1240">
      <w:pPr>
        <w:tabs>
          <w:tab w:val="left" w:pos="3720"/>
        </w:tabs>
        <w:spacing w:after="0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1.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783"/>
        <w:gridCol w:w="1612"/>
        <w:gridCol w:w="851"/>
        <w:gridCol w:w="4076"/>
      </w:tblGrid>
      <w:tr w:rsidR="008D1240" w:rsidRPr="0030784B" w:rsidTr="00B67E5C">
        <w:tc>
          <w:tcPr>
            <w:tcW w:w="9889" w:type="dxa"/>
            <w:gridSpan w:val="5"/>
          </w:tcPr>
          <w:p w:rsidR="008D1240" w:rsidRPr="0030784B" w:rsidRDefault="008D1240" w:rsidP="00B67E5C">
            <w:pPr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 w:rsidRPr="0030784B">
              <w:rPr>
                <w:rFonts w:ascii="Times New Roman" w:hAnsi="Times New Roman" w:cs="Times New Roman"/>
                <w:b/>
              </w:rPr>
              <w:t>Организации, оказывающие услуги для объектов ЯТЦ за 2016 год</w:t>
            </w:r>
            <w:r>
              <w:t xml:space="preserve"> </w:t>
            </w:r>
            <w:r w:rsidRPr="00EE218C">
              <w:rPr>
                <w:rFonts w:ascii="Times New Roman" w:hAnsi="Times New Roman" w:cs="Times New Roman"/>
                <w:b/>
              </w:rPr>
              <w:t>и 3 месяца 2017 года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D1240" w:rsidRPr="0075001A" w:rsidTr="008D1240">
        <w:tc>
          <w:tcPr>
            <w:tcW w:w="567" w:type="dxa"/>
          </w:tcPr>
          <w:p w:rsidR="008D1240" w:rsidRPr="00473ABA" w:rsidRDefault="008D1240" w:rsidP="00B67E5C">
            <w:pPr>
              <w:rPr>
                <w:rFonts w:ascii="Times New Roman" w:hAnsi="Times New Roman" w:cs="Times New Roman"/>
                <w:b/>
              </w:rPr>
            </w:pPr>
            <w:r w:rsidRPr="00473AB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73ABA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73A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83" w:type="dxa"/>
          </w:tcPr>
          <w:p w:rsidR="008D1240" w:rsidRPr="00473ABA" w:rsidRDefault="008D1240" w:rsidP="00B67E5C">
            <w:pPr>
              <w:rPr>
                <w:rFonts w:ascii="Times New Roman" w:hAnsi="Times New Roman" w:cs="Times New Roman"/>
                <w:b/>
              </w:rPr>
            </w:pPr>
            <w:r w:rsidRPr="00473ABA">
              <w:rPr>
                <w:rFonts w:ascii="Times New Roman" w:hAnsi="Times New Roman" w:cs="Times New Roman"/>
                <w:b/>
              </w:rPr>
              <w:t>Содержание типичного нарушения обязательного требования</w:t>
            </w:r>
          </w:p>
        </w:tc>
        <w:tc>
          <w:tcPr>
            <w:tcW w:w="1612" w:type="dxa"/>
          </w:tcPr>
          <w:p w:rsidR="008D1240" w:rsidRPr="00473ABA" w:rsidRDefault="008D1240" w:rsidP="00B67E5C">
            <w:pPr>
              <w:rPr>
                <w:rFonts w:ascii="Times New Roman" w:hAnsi="Times New Roman" w:cs="Times New Roman"/>
                <w:b/>
              </w:rPr>
            </w:pPr>
            <w:r w:rsidRPr="00473ABA">
              <w:rPr>
                <w:rFonts w:ascii="Times New Roman" w:hAnsi="Times New Roman" w:cs="Times New Roman"/>
                <w:b/>
              </w:rPr>
              <w:t>Количество организаций, допустивших нарушения</w:t>
            </w:r>
          </w:p>
        </w:tc>
        <w:tc>
          <w:tcPr>
            <w:tcW w:w="851" w:type="dxa"/>
          </w:tcPr>
          <w:p w:rsidR="008D1240" w:rsidRPr="00473ABA" w:rsidRDefault="008D1240" w:rsidP="00B67E5C">
            <w:pPr>
              <w:rPr>
                <w:rFonts w:ascii="Times New Roman" w:hAnsi="Times New Roman" w:cs="Times New Roman"/>
                <w:b/>
              </w:rPr>
            </w:pPr>
            <w:r w:rsidRPr="00473ABA">
              <w:rPr>
                <w:rFonts w:ascii="Times New Roman" w:hAnsi="Times New Roman" w:cs="Times New Roman"/>
                <w:b/>
              </w:rPr>
              <w:t>% от общего числа проверенных организаций</w:t>
            </w:r>
          </w:p>
        </w:tc>
        <w:tc>
          <w:tcPr>
            <w:tcW w:w="4076" w:type="dxa"/>
          </w:tcPr>
          <w:p w:rsidR="008D1240" w:rsidRPr="00473ABA" w:rsidRDefault="008D1240" w:rsidP="00B67E5C">
            <w:pPr>
              <w:rPr>
                <w:rFonts w:ascii="Times New Roman" w:hAnsi="Times New Roman" w:cs="Times New Roman"/>
                <w:b/>
              </w:rPr>
            </w:pPr>
            <w:r w:rsidRPr="00473ABA">
              <w:rPr>
                <w:rFonts w:ascii="Times New Roman" w:hAnsi="Times New Roman" w:cs="Times New Roman"/>
                <w:b/>
              </w:rPr>
              <w:t>Причины и условия, приведшие к нарушению</w:t>
            </w:r>
          </w:p>
        </w:tc>
      </w:tr>
      <w:tr w:rsidR="008D1240" w:rsidRPr="0075001A" w:rsidTr="008D1240">
        <w:tc>
          <w:tcPr>
            <w:tcW w:w="567" w:type="dxa"/>
          </w:tcPr>
          <w:p w:rsidR="008D1240" w:rsidRPr="0030784B" w:rsidRDefault="008D1240" w:rsidP="008D1240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8D1240" w:rsidRDefault="008D1240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установленный срок н</w:t>
            </w:r>
            <w:r w:rsidRPr="0030784B">
              <w:rPr>
                <w:rFonts w:ascii="Times New Roman" w:hAnsi="Times New Roman" w:cs="Times New Roman"/>
              </w:rPr>
              <w:t xml:space="preserve">е предоставлены </w:t>
            </w:r>
            <w:r>
              <w:rPr>
                <w:rFonts w:ascii="Times New Roman" w:hAnsi="Times New Roman" w:cs="Times New Roman"/>
              </w:rPr>
              <w:t xml:space="preserve">обязательные </w:t>
            </w:r>
            <w:r w:rsidRPr="0030784B">
              <w:rPr>
                <w:rFonts w:ascii="Times New Roman" w:hAnsi="Times New Roman" w:cs="Times New Roman"/>
              </w:rPr>
              <w:t xml:space="preserve">сведения </w:t>
            </w:r>
            <w:r>
              <w:rPr>
                <w:rFonts w:ascii="Times New Roman" w:hAnsi="Times New Roman" w:cs="Times New Roman"/>
              </w:rPr>
              <w:t>(</w:t>
            </w:r>
            <w:r w:rsidRPr="0030784B">
              <w:rPr>
                <w:rFonts w:ascii="Times New Roman" w:hAnsi="Times New Roman" w:cs="Times New Roman"/>
              </w:rPr>
              <w:t>о дате начала проведения работ</w:t>
            </w:r>
            <w:r>
              <w:rPr>
                <w:rFonts w:ascii="Times New Roman" w:hAnsi="Times New Roman" w:cs="Times New Roman"/>
              </w:rPr>
              <w:t>, годовой отчет)</w:t>
            </w:r>
          </w:p>
          <w:p w:rsidR="008D1240" w:rsidRDefault="008D1240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УДЛ</w:t>
            </w:r>
          </w:p>
        </w:tc>
        <w:tc>
          <w:tcPr>
            <w:tcW w:w="1612" w:type="dxa"/>
          </w:tcPr>
          <w:p w:rsidR="008D1240" w:rsidRDefault="008D1240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8D1240" w:rsidRDefault="00BF4748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6" w:type="dxa"/>
          </w:tcPr>
          <w:p w:rsidR="008D1240" w:rsidRPr="00473ABA" w:rsidRDefault="008D1240" w:rsidP="00B67E5C">
            <w:pPr>
              <w:jc w:val="both"/>
              <w:rPr>
                <w:rFonts w:ascii="Times New Roman" w:hAnsi="Times New Roman" w:cs="Times New Roman"/>
              </w:rPr>
            </w:pPr>
            <w:r w:rsidRPr="00473ABA">
              <w:rPr>
                <w:rFonts w:ascii="Times New Roman" w:hAnsi="Times New Roman" w:cs="Times New Roman"/>
              </w:rPr>
              <w:t>Непосредственными причинами возникновения нарушений являются:</w:t>
            </w:r>
          </w:p>
          <w:p w:rsidR="008D1240" w:rsidRPr="00473ABA" w:rsidRDefault="008D1240" w:rsidP="00B67E5C">
            <w:pPr>
              <w:jc w:val="both"/>
              <w:rPr>
                <w:rFonts w:ascii="Times New Roman" w:hAnsi="Times New Roman" w:cs="Times New Roman"/>
              </w:rPr>
            </w:pPr>
            <w:r w:rsidRPr="00473ABA">
              <w:rPr>
                <w:rFonts w:ascii="Times New Roman" w:hAnsi="Times New Roman" w:cs="Times New Roman"/>
              </w:rPr>
              <w:t>Незнание процедур подготовки отчетной документации, незнание предмета деятельности или отсутствие навыков у ответственных лиц.</w:t>
            </w:r>
          </w:p>
          <w:p w:rsidR="008D1240" w:rsidRPr="0075001A" w:rsidRDefault="008D1240" w:rsidP="00B67E5C">
            <w:pPr>
              <w:jc w:val="both"/>
              <w:rPr>
                <w:rFonts w:ascii="Times New Roman" w:hAnsi="Times New Roman" w:cs="Times New Roman"/>
              </w:rPr>
            </w:pPr>
            <w:r w:rsidRPr="00473ABA">
              <w:rPr>
                <w:rFonts w:ascii="Times New Roman" w:hAnsi="Times New Roman" w:cs="Times New Roman"/>
              </w:rPr>
              <w:t>Коренными причинами является несовершенство системы подготовки работников (персонала).</w:t>
            </w:r>
          </w:p>
        </w:tc>
      </w:tr>
      <w:tr w:rsidR="008D1240" w:rsidRPr="0075001A" w:rsidTr="008D1240">
        <w:tc>
          <w:tcPr>
            <w:tcW w:w="567" w:type="dxa"/>
          </w:tcPr>
          <w:p w:rsidR="008D1240" w:rsidRPr="0030784B" w:rsidRDefault="008D1240" w:rsidP="008D1240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8D1240" w:rsidRDefault="008D1240" w:rsidP="00B67E5C">
            <w:pPr>
              <w:rPr>
                <w:rFonts w:ascii="Times New Roman" w:hAnsi="Times New Roman" w:cs="Times New Roman"/>
              </w:rPr>
            </w:pPr>
            <w:r w:rsidRPr="00B249AB">
              <w:rPr>
                <w:rFonts w:ascii="Times New Roman" w:hAnsi="Times New Roman" w:cs="Times New Roman"/>
              </w:rPr>
              <w:t>Не получены необходимые согласования на разработанные организацией документы от уполномоченных на то органов или от эксплуатирующей организации</w:t>
            </w:r>
            <w:r>
              <w:rPr>
                <w:rFonts w:ascii="Times New Roman" w:hAnsi="Times New Roman" w:cs="Times New Roman"/>
              </w:rPr>
              <w:t xml:space="preserve"> (ПОК, Планы и т.п.)</w:t>
            </w:r>
          </w:p>
          <w:p w:rsidR="008D1240" w:rsidRPr="0030784B" w:rsidRDefault="008D1240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УДЛ</w:t>
            </w:r>
          </w:p>
        </w:tc>
        <w:tc>
          <w:tcPr>
            <w:tcW w:w="1612" w:type="dxa"/>
          </w:tcPr>
          <w:p w:rsidR="008D1240" w:rsidRDefault="008D1240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8D1240" w:rsidRDefault="008D1240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6" w:type="dxa"/>
          </w:tcPr>
          <w:p w:rsidR="008D1240" w:rsidRPr="00473ABA" w:rsidRDefault="008D1240" w:rsidP="00B67E5C">
            <w:pPr>
              <w:jc w:val="both"/>
              <w:rPr>
                <w:rFonts w:ascii="Times New Roman" w:hAnsi="Times New Roman" w:cs="Times New Roman"/>
              </w:rPr>
            </w:pPr>
            <w:r w:rsidRPr="00473ABA">
              <w:rPr>
                <w:rFonts w:ascii="Times New Roman" w:hAnsi="Times New Roman" w:cs="Times New Roman"/>
              </w:rPr>
              <w:t>Непосредственными причинами возникновения нарушений являются:</w:t>
            </w:r>
          </w:p>
          <w:p w:rsidR="008D1240" w:rsidRPr="00473ABA" w:rsidRDefault="008D1240" w:rsidP="00B67E5C">
            <w:pPr>
              <w:jc w:val="both"/>
              <w:rPr>
                <w:rFonts w:ascii="Times New Roman" w:hAnsi="Times New Roman" w:cs="Times New Roman"/>
              </w:rPr>
            </w:pPr>
            <w:r w:rsidRPr="00473ABA">
              <w:rPr>
                <w:rFonts w:ascii="Times New Roman" w:hAnsi="Times New Roman" w:cs="Times New Roman"/>
              </w:rPr>
              <w:t>Незнание процедур подготовки отчетной документации, незнание предмета деятельности или отсутствие навыков у ответственных лиц.</w:t>
            </w:r>
          </w:p>
          <w:p w:rsidR="008D1240" w:rsidRPr="0075001A" w:rsidRDefault="008D1240" w:rsidP="00B67E5C">
            <w:pPr>
              <w:jc w:val="both"/>
              <w:rPr>
                <w:rFonts w:ascii="Times New Roman" w:hAnsi="Times New Roman" w:cs="Times New Roman"/>
              </w:rPr>
            </w:pPr>
            <w:r w:rsidRPr="00473ABA">
              <w:rPr>
                <w:rFonts w:ascii="Times New Roman" w:hAnsi="Times New Roman" w:cs="Times New Roman"/>
              </w:rPr>
              <w:t>Коренными причинами является несовершенство системы подготовки работников (персонала).</w:t>
            </w:r>
          </w:p>
        </w:tc>
      </w:tr>
    </w:tbl>
    <w:p w:rsidR="008D1240" w:rsidRDefault="008D1240" w:rsidP="000F5596">
      <w:pPr>
        <w:tabs>
          <w:tab w:val="left" w:pos="3720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596" w:rsidRDefault="000F5596" w:rsidP="000F55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приведении </w:t>
      </w:r>
      <w:r w:rsidRPr="000F5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проверок </w:t>
      </w:r>
      <w:r w:rsidR="00B024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организаций </w:t>
      </w:r>
      <w:r w:rsidR="00BF47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B024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ЯТЦ в </w:t>
      </w:r>
      <w:r w:rsidRPr="000F5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рамках постоянного надзора</w:t>
      </w:r>
      <w:r w:rsidRPr="000F5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выявлено </w:t>
      </w:r>
      <w:r w:rsidR="003D58CE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0F55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нарушени</w:t>
      </w:r>
      <w:r w:rsidR="003D58CE">
        <w:rPr>
          <w:rFonts w:ascii="Times New Roman" w:eastAsia="Times New Roman" w:hAnsi="Times New Roman" w:cs="Times New Roman"/>
          <w:sz w:val="26"/>
          <w:szCs w:val="26"/>
          <w:lang w:eastAsia="ru-RU"/>
        </w:rPr>
        <w:t>я обязательных требований</w:t>
      </w:r>
      <w:r w:rsidR="008D1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2016 году и</w:t>
      </w:r>
      <w:r w:rsidR="00BF47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нарушение обязательных требований за 3 месяца 2017 года. Типичные нарушения приведены в таблице 2.</w:t>
      </w:r>
    </w:p>
    <w:p w:rsidR="00BF4748" w:rsidRDefault="00BF4748" w:rsidP="00BF4748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783"/>
        <w:gridCol w:w="1501"/>
        <w:gridCol w:w="962"/>
        <w:gridCol w:w="4076"/>
      </w:tblGrid>
      <w:tr w:rsidR="00BF4748" w:rsidRPr="00F41CF6" w:rsidTr="00B67E5C">
        <w:tc>
          <w:tcPr>
            <w:tcW w:w="9889" w:type="dxa"/>
            <w:gridSpan w:val="5"/>
          </w:tcPr>
          <w:p w:rsidR="00BF4748" w:rsidRPr="00F41CF6" w:rsidRDefault="00BF4748" w:rsidP="00B67E5C">
            <w:pPr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 w:rsidRPr="00EE218C">
              <w:rPr>
                <w:rFonts w:ascii="Times New Roman" w:hAnsi="Times New Roman" w:cs="Times New Roman"/>
                <w:b/>
              </w:rPr>
              <w:t>Организаци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EE218C">
              <w:rPr>
                <w:rFonts w:ascii="Times New Roman" w:hAnsi="Times New Roman" w:cs="Times New Roman"/>
                <w:b/>
              </w:rPr>
              <w:t xml:space="preserve"> ЯТЦ,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EE218C">
              <w:rPr>
                <w:rFonts w:ascii="Times New Roman" w:hAnsi="Times New Roman" w:cs="Times New Roman"/>
                <w:b/>
              </w:rPr>
              <w:t>проверки в рамках постоянного надзора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EE218C">
              <w:rPr>
                <w:rFonts w:ascii="Times New Roman" w:hAnsi="Times New Roman" w:cs="Times New Roman"/>
                <w:b/>
              </w:rPr>
              <w:t xml:space="preserve"> за 2016 год и 3 месяца 2017 года</w:t>
            </w:r>
          </w:p>
        </w:tc>
      </w:tr>
      <w:tr w:rsidR="00BF4748" w:rsidRPr="0075001A" w:rsidTr="00B67E5C">
        <w:tc>
          <w:tcPr>
            <w:tcW w:w="567" w:type="dxa"/>
          </w:tcPr>
          <w:p w:rsidR="00BF4748" w:rsidRPr="0030784B" w:rsidRDefault="00BF4748" w:rsidP="00B67E5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BF4748" w:rsidRPr="00EE218C" w:rsidRDefault="00BF4748" w:rsidP="00B67E5C">
            <w:pPr>
              <w:rPr>
                <w:rFonts w:ascii="Times New Roman" w:hAnsi="Times New Roman" w:cs="Times New Roman"/>
                <w:b/>
              </w:rPr>
            </w:pPr>
            <w:r w:rsidRPr="00EE218C">
              <w:rPr>
                <w:rFonts w:ascii="Times New Roman" w:hAnsi="Times New Roman" w:cs="Times New Roman"/>
                <w:b/>
              </w:rPr>
              <w:t xml:space="preserve">Содержание типичного нарушения обязательного </w:t>
            </w:r>
            <w:r w:rsidRPr="00EE218C">
              <w:rPr>
                <w:rFonts w:ascii="Times New Roman" w:hAnsi="Times New Roman" w:cs="Times New Roman"/>
                <w:b/>
              </w:rPr>
              <w:lastRenderedPageBreak/>
              <w:t>требования</w:t>
            </w:r>
          </w:p>
        </w:tc>
        <w:tc>
          <w:tcPr>
            <w:tcW w:w="1501" w:type="dxa"/>
          </w:tcPr>
          <w:p w:rsidR="00BF4748" w:rsidRPr="00EE218C" w:rsidRDefault="00BF4748" w:rsidP="00B67E5C">
            <w:pPr>
              <w:rPr>
                <w:rFonts w:ascii="Times New Roman" w:hAnsi="Times New Roman" w:cs="Times New Roman"/>
                <w:b/>
              </w:rPr>
            </w:pPr>
            <w:r w:rsidRPr="00EE218C">
              <w:rPr>
                <w:rFonts w:ascii="Times New Roman" w:hAnsi="Times New Roman" w:cs="Times New Roman"/>
                <w:b/>
              </w:rPr>
              <w:lastRenderedPageBreak/>
              <w:t>Количество выявленных нарушений</w:t>
            </w:r>
          </w:p>
        </w:tc>
        <w:tc>
          <w:tcPr>
            <w:tcW w:w="962" w:type="dxa"/>
          </w:tcPr>
          <w:p w:rsidR="00BF4748" w:rsidRPr="00EE218C" w:rsidRDefault="00BF4748" w:rsidP="00B67E5C">
            <w:pPr>
              <w:rPr>
                <w:rFonts w:ascii="Times New Roman" w:hAnsi="Times New Roman" w:cs="Times New Roman"/>
                <w:b/>
              </w:rPr>
            </w:pPr>
            <w:r w:rsidRPr="00EE218C">
              <w:rPr>
                <w:rFonts w:ascii="Times New Roman" w:hAnsi="Times New Roman" w:cs="Times New Roman"/>
                <w:b/>
              </w:rPr>
              <w:t xml:space="preserve">% от общего числа </w:t>
            </w:r>
            <w:r w:rsidRPr="00EE218C">
              <w:rPr>
                <w:rFonts w:ascii="Times New Roman" w:hAnsi="Times New Roman" w:cs="Times New Roman"/>
                <w:b/>
              </w:rPr>
              <w:lastRenderedPageBreak/>
              <w:t>выявленных нарушений</w:t>
            </w:r>
          </w:p>
        </w:tc>
        <w:tc>
          <w:tcPr>
            <w:tcW w:w="4076" w:type="dxa"/>
          </w:tcPr>
          <w:p w:rsidR="00BF4748" w:rsidRPr="00EE218C" w:rsidRDefault="00BF4748" w:rsidP="00B67E5C">
            <w:pPr>
              <w:rPr>
                <w:rFonts w:ascii="Times New Roman" w:hAnsi="Times New Roman" w:cs="Times New Roman"/>
                <w:b/>
              </w:rPr>
            </w:pPr>
            <w:r w:rsidRPr="00EE218C">
              <w:rPr>
                <w:rFonts w:ascii="Times New Roman" w:hAnsi="Times New Roman" w:cs="Times New Roman"/>
                <w:b/>
              </w:rPr>
              <w:lastRenderedPageBreak/>
              <w:t>Причины и условия, приведшие к нарушению</w:t>
            </w:r>
          </w:p>
        </w:tc>
      </w:tr>
      <w:tr w:rsidR="00BF4748" w:rsidRPr="0075001A" w:rsidTr="00B67E5C">
        <w:tc>
          <w:tcPr>
            <w:tcW w:w="567" w:type="dxa"/>
          </w:tcPr>
          <w:p w:rsidR="00BF4748" w:rsidRPr="0030784B" w:rsidRDefault="00BF4748" w:rsidP="00BF4748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BF4748" w:rsidRDefault="00BF4748" w:rsidP="00B67E5C">
            <w:pPr>
              <w:rPr>
                <w:rFonts w:ascii="Times New Roman" w:hAnsi="Times New Roman" w:cs="Times New Roman"/>
              </w:rPr>
            </w:pPr>
            <w:r w:rsidRPr="00F41CF6">
              <w:rPr>
                <w:rFonts w:ascii="Times New Roman" w:hAnsi="Times New Roman" w:cs="Times New Roman"/>
              </w:rPr>
              <w:t xml:space="preserve">Не проведено обучение, переподготовка или повышение квалификации работников, </w:t>
            </w:r>
            <w:r>
              <w:rPr>
                <w:rFonts w:ascii="Times New Roman" w:hAnsi="Times New Roman" w:cs="Times New Roman"/>
              </w:rPr>
              <w:t>объектов использования атомной энергии</w:t>
            </w:r>
            <w:r w:rsidRPr="00F41CF6">
              <w:rPr>
                <w:rFonts w:ascii="Times New Roman" w:hAnsi="Times New Roman" w:cs="Times New Roman"/>
              </w:rPr>
              <w:t>, отсутствуют разре</w:t>
            </w:r>
            <w:r>
              <w:rPr>
                <w:rFonts w:ascii="Times New Roman" w:hAnsi="Times New Roman" w:cs="Times New Roman"/>
              </w:rPr>
              <w:t xml:space="preserve">шения на право проведения работ, </w:t>
            </w:r>
            <w:r w:rsidRPr="00F41CF6">
              <w:rPr>
                <w:rFonts w:ascii="Times New Roman" w:hAnsi="Times New Roman" w:cs="Times New Roman"/>
              </w:rPr>
              <w:t>не выполня</w:t>
            </w:r>
            <w:r>
              <w:rPr>
                <w:rFonts w:ascii="Times New Roman" w:hAnsi="Times New Roman" w:cs="Times New Roman"/>
              </w:rPr>
              <w:t>ю</w:t>
            </w:r>
            <w:r w:rsidRPr="00F41CF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ся</w:t>
            </w:r>
            <w:r w:rsidRPr="00F41CF6">
              <w:rPr>
                <w:rFonts w:ascii="Times New Roman" w:hAnsi="Times New Roman" w:cs="Times New Roman"/>
              </w:rPr>
              <w:t xml:space="preserve"> обязанности лицензиата по поддержанию численности на уровне, достаточном для выполнения заявленной деятельности: фактическая численность работников</w:t>
            </w:r>
          </w:p>
          <w:p w:rsidR="00BF4748" w:rsidRDefault="00BF4748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УДЛ</w:t>
            </w:r>
          </w:p>
        </w:tc>
        <w:tc>
          <w:tcPr>
            <w:tcW w:w="1501" w:type="dxa"/>
          </w:tcPr>
          <w:p w:rsidR="00BF4748" w:rsidRDefault="00BF4748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2" w:type="dxa"/>
          </w:tcPr>
          <w:p w:rsidR="00BF4748" w:rsidRDefault="00BF4748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4076" w:type="dxa"/>
          </w:tcPr>
          <w:p w:rsidR="00BF4748" w:rsidRPr="00345B24" w:rsidRDefault="00BF4748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 xml:space="preserve">Непосредственными причинами возникновения нарушений, в соответствии с РБ -083-13 являются - ресурсная неготовность: </w:t>
            </w:r>
          </w:p>
          <w:p w:rsidR="00BF4748" w:rsidRPr="00345B24" w:rsidRDefault="00BF4748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 назначен исполнитель,</w:t>
            </w:r>
          </w:p>
          <w:p w:rsidR="00BF4748" w:rsidRPr="00345B24" w:rsidRDefault="00BF4748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 xml:space="preserve">не назначено контролирующее лицо, </w:t>
            </w:r>
          </w:p>
          <w:p w:rsidR="00BF4748" w:rsidRPr="00345B24" w:rsidRDefault="00BF4748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а также неготовность исполнителей и контролирующих лиц:</w:t>
            </w:r>
          </w:p>
          <w:p w:rsidR="00BF4748" w:rsidRPr="00345B24" w:rsidRDefault="00BF4748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незнание должностных функций</w:t>
            </w:r>
          </w:p>
          <w:p w:rsidR="00BF4748" w:rsidRPr="00345B24" w:rsidRDefault="00BF4748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незнание предмета деятельности.</w:t>
            </w:r>
          </w:p>
          <w:p w:rsidR="00BF4748" w:rsidRPr="00345B24" w:rsidRDefault="00BF4748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Коренные причины:</w:t>
            </w:r>
          </w:p>
          <w:p w:rsidR="00BF4748" w:rsidRPr="00345B24" w:rsidRDefault="00BF4748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несовершенство системы административного управления;</w:t>
            </w:r>
          </w:p>
          <w:p w:rsidR="00BF4748" w:rsidRPr="0075001A" w:rsidRDefault="00BF4748" w:rsidP="00B67E5C">
            <w:pPr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-</w:t>
            </w:r>
            <w:r w:rsidRPr="00345B24">
              <w:rPr>
                <w:rFonts w:ascii="Times New Roman" w:hAnsi="Times New Roman" w:cs="Times New Roman"/>
              </w:rPr>
              <w:tab/>
              <w:t>несовершенство системы ресурсного обеспечения работ.</w:t>
            </w:r>
          </w:p>
        </w:tc>
      </w:tr>
      <w:tr w:rsidR="00BF4748" w:rsidRPr="0075001A" w:rsidTr="00B67E5C">
        <w:tc>
          <w:tcPr>
            <w:tcW w:w="567" w:type="dxa"/>
          </w:tcPr>
          <w:p w:rsidR="00BF4748" w:rsidRPr="0030784B" w:rsidRDefault="00BF4748" w:rsidP="00BF4748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BF4748" w:rsidRDefault="00BF4748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82565">
              <w:rPr>
                <w:rFonts w:ascii="Times New Roman" w:hAnsi="Times New Roman" w:cs="Times New Roman"/>
              </w:rPr>
              <w:t>арушени</w:t>
            </w:r>
            <w:r>
              <w:rPr>
                <w:rFonts w:ascii="Times New Roman" w:hAnsi="Times New Roman" w:cs="Times New Roman"/>
              </w:rPr>
              <w:t>я</w:t>
            </w:r>
            <w:r w:rsidRPr="00C82565">
              <w:rPr>
                <w:rFonts w:ascii="Times New Roman" w:hAnsi="Times New Roman" w:cs="Times New Roman"/>
              </w:rPr>
              <w:t xml:space="preserve"> требований к обеспечению безопасности </w:t>
            </w:r>
            <w:r>
              <w:rPr>
                <w:rFonts w:ascii="Times New Roman" w:hAnsi="Times New Roman" w:cs="Times New Roman"/>
              </w:rPr>
              <w:t xml:space="preserve">при </w:t>
            </w:r>
            <w:r w:rsidRPr="00C82565">
              <w:rPr>
                <w:rFonts w:ascii="Times New Roman" w:hAnsi="Times New Roman" w:cs="Times New Roman"/>
              </w:rPr>
              <w:t>эксплуатации систем (элементов), важных для безопасности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2565">
              <w:rPr>
                <w:rFonts w:ascii="Times New Roman" w:hAnsi="Times New Roman" w:cs="Times New Roman"/>
              </w:rPr>
              <w:t>нарушени</w:t>
            </w:r>
            <w:r>
              <w:rPr>
                <w:rFonts w:ascii="Times New Roman" w:hAnsi="Times New Roman" w:cs="Times New Roman"/>
              </w:rPr>
              <w:t>я</w:t>
            </w:r>
            <w:r w:rsidRPr="00C82565">
              <w:rPr>
                <w:rFonts w:ascii="Times New Roman" w:hAnsi="Times New Roman" w:cs="Times New Roman"/>
              </w:rPr>
              <w:t xml:space="preserve"> установленных технологических регламентов, технологических процессов, инструкций и программ</w:t>
            </w:r>
            <w:r>
              <w:rPr>
                <w:rFonts w:ascii="Times New Roman" w:hAnsi="Times New Roman" w:cs="Times New Roman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состоянием и своевременной заменой оборудования и элементов, выработавших ресурс.</w:t>
            </w:r>
          </w:p>
          <w:p w:rsidR="00BF4748" w:rsidRPr="00F41CF6" w:rsidRDefault="00BF4748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федеральных норм и правил: </w:t>
            </w:r>
            <w:r w:rsidRPr="00EE218C">
              <w:rPr>
                <w:rFonts w:ascii="Times New Roman" w:hAnsi="Times New Roman" w:cs="Times New Roman"/>
              </w:rPr>
              <w:t>НП-038-11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218C">
              <w:rPr>
                <w:rFonts w:ascii="Times New Roman" w:hAnsi="Times New Roman" w:cs="Times New Roman"/>
              </w:rPr>
              <w:t>НП-016-05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218C">
              <w:rPr>
                <w:rFonts w:ascii="Times New Roman" w:hAnsi="Times New Roman" w:cs="Times New Roman"/>
              </w:rPr>
              <w:t>НП-043-11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218C">
              <w:rPr>
                <w:rFonts w:ascii="Times New Roman" w:hAnsi="Times New Roman" w:cs="Times New Roman"/>
              </w:rPr>
              <w:t>НП-044-03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218C">
              <w:rPr>
                <w:rFonts w:ascii="Times New Roman" w:hAnsi="Times New Roman" w:cs="Times New Roman"/>
              </w:rPr>
              <w:t>НП-055-04</w:t>
            </w:r>
          </w:p>
        </w:tc>
        <w:tc>
          <w:tcPr>
            <w:tcW w:w="1501" w:type="dxa"/>
          </w:tcPr>
          <w:p w:rsidR="00BF4748" w:rsidRDefault="00BF4748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2" w:type="dxa"/>
          </w:tcPr>
          <w:p w:rsidR="00BF4748" w:rsidRDefault="00BF4748" w:rsidP="00B67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4076" w:type="dxa"/>
          </w:tcPr>
          <w:p w:rsidR="00BF4748" w:rsidRPr="00345B24" w:rsidRDefault="00BF4748" w:rsidP="00B67E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5B24">
              <w:rPr>
                <w:rFonts w:ascii="Times New Roman" w:hAnsi="Times New Roman" w:cs="Times New Roman"/>
              </w:rPr>
              <w:t>епосредственные причины  внутренние и обусловлены ошибками персонала, ошибочными решениями при осуществлении деятельности (эксплуатация, техобслуживание, ремонт, вывод из эксплуатации) в отношении систем (элементов), важных для безопасности.</w:t>
            </w:r>
          </w:p>
          <w:p w:rsidR="00BF4748" w:rsidRPr="0075001A" w:rsidRDefault="00BF4748" w:rsidP="00B67E5C">
            <w:pPr>
              <w:jc w:val="both"/>
              <w:rPr>
                <w:rFonts w:ascii="Times New Roman" w:hAnsi="Times New Roman" w:cs="Times New Roman"/>
              </w:rPr>
            </w:pPr>
            <w:r w:rsidRPr="00345B24">
              <w:rPr>
                <w:rFonts w:ascii="Times New Roman" w:hAnsi="Times New Roman" w:cs="Times New Roman"/>
              </w:rPr>
              <w:t>Коренные причины обусловлены ошибками организации работ и их качеством при  эксплуатации; и техобслуживании.</w:t>
            </w:r>
          </w:p>
        </w:tc>
      </w:tr>
    </w:tbl>
    <w:p w:rsidR="00BF4748" w:rsidRDefault="00BF4748" w:rsidP="00BF4748"/>
    <w:p w:rsidR="00BF4748" w:rsidRDefault="002C1F34" w:rsidP="000F55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ОН ПТЦ и РОО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И.В. Петров</w:t>
      </w:r>
    </w:p>
    <w:sectPr w:rsidR="00BF4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6723"/>
    <w:multiLevelType w:val="hybridMultilevel"/>
    <w:tmpl w:val="FF18D24C"/>
    <w:lvl w:ilvl="0" w:tplc="8B6E7C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BF02D3"/>
    <w:multiLevelType w:val="hybridMultilevel"/>
    <w:tmpl w:val="2EE6B6BE"/>
    <w:lvl w:ilvl="0" w:tplc="3EF24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07114"/>
    <w:multiLevelType w:val="hybridMultilevel"/>
    <w:tmpl w:val="BFFA5902"/>
    <w:lvl w:ilvl="0" w:tplc="C5109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26559"/>
    <w:multiLevelType w:val="hybridMultilevel"/>
    <w:tmpl w:val="AD32D01C"/>
    <w:lvl w:ilvl="0" w:tplc="EDFECC8E">
      <w:start w:val="1"/>
      <w:numFmt w:val="bullet"/>
      <w:lvlText w:val=""/>
      <w:lvlJc w:val="left"/>
      <w:pPr>
        <w:tabs>
          <w:tab w:val="num" w:pos="1276"/>
        </w:tabs>
        <w:ind w:left="1276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71E3FB8"/>
    <w:multiLevelType w:val="hybridMultilevel"/>
    <w:tmpl w:val="4B3483C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457B3461"/>
    <w:multiLevelType w:val="hybridMultilevel"/>
    <w:tmpl w:val="659464C2"/>
    <w:lvl w:ilvl="0" w:tplc="EDFECC8E">
      <w:start w:val="1"/>
      <w:numFmt w:val="bullet"/>
      <w:lvlText w:val="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0B73A9D"/>
    <w:multiLevelType w:val="hybridMultilevel"/>
    <w:tmpl w:val="C976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76E8A"/>
    <w:multiLevelType w:val="hybridMultilevel"/>
    <w:tmpl w:val="0B18106A"/>
    <w:lvl w:ilvl="0" w:tplc="4970CBA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65F7716A"/>
    <w:multiLevelType w:val="hybridMultilevel"/>
    <w:tmpl w:val="F864C0CC"/>
    <w:lvl w:ilvl="0" w:tplc="EDFECC8E">
      <w:start w:val="1"/>
      <w:numFmt w:val="bullet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D8B1E80"/>
    <w:multiLevelType w:val="hybridMultilevel"/>
    <w:tmpl w:val="A2181A82"/>
    <w:lvl w:ilvl="0" w:tplc="4970C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96"/>
    <w:rsid w:val="00002B4D"/>
    <w:rsid w:val="00007C9F"/>
    <w:rsid w:val="00010BCA"/>
    <w:rsid w:val="00012198"/>
    <w:rsid w:val="000140ED"/>
    <w:rsid w:val="00014FB4"/>
    <w:rsid w:val="00020142"/>
    <w:rsid w:val="00034EFD"/>
    <w:rsid w:val="00047EC6"/>
    <w:rsid w:val="00060914"/>
    <w:rsid w:val="00070B16"/>
    <w:rsid w:val="0007456A"/>
    <w:rsid w:val="00084FFD"/>
    <w:rsid w:val="00087624"/>
    <w:rsid w:val="000D7EFE"/>
    <w:rsid w:val="000E1758"/>
    <w:rsid w:val="000F1D35"/>
    <w:rsid w:val="000F2A26"/>
    <w:rsid w:val="000F5596"/>
    <w:rsid w:val="00130739"/>
    <w:rsid w:val="001368BA"/>
    <w:rsid w:val="00144509"/>
    <w:rsid w:val="001478D9"/>
    <w:rsid w:val="00147AC4"/>
    <w:rsid w:val="001525BC"/>
    <w:rsid w:val="00156508"/>
    <w:rsid w:val="001579A4"/>
    <w:rsid w:val="00172577"/>
    <w:rsid w:val="001809DC"/>
    <w:rsid w:val="001870D1"/>
    <w:rsid w:val="001909A8"/>
    <w:rsid w:val="0019257D"/>
    <w:rsid w:val="00192CE4"/>
    <w:rsid w:val="001A47F2"/>
    <w:rsid w:val="001B00E2"/>
    <w:rsid w:val="001B5E68"/>
    <w:rsid w:val="001C7797"/>
    <w:rsid w:val="001E22E5"/>
    <w:rsid w:val="001E5C1F"/>
    <w:rsid w:val="001F7E38"/>
    <w:rsid w:val="0020489E"/>
    <w:rsid w:val="00205771"/>
    <w:rsid w:val="00205896"/>
    <w:rsid w:val="00207A50"/>
    <w:rsid w:val="00244875"/>
    <w:rsid w:val="00263EAB"/>
    <w:rsid w:val="0026473F"/>
    <w:rsid w:val="00265194"/>
    <w:rsid w:val="002821AA"/>
    <w:rsid w:val="00290204"/>
    <w:rsid w:val="002934E3"/>
    <w:rsid w:val="002956CC"/>
    <w:rsid w:val="002C1F34"/>
    <w:rsid w:val="002C78D5"/>
    <w:rsid w:val="002D722A"/>
    <w:rsid w:val="002E2E6D"/>
    <w:rsid w:val="002F3AEE"/>
    <w:rsid w:val="00311D17"/>
    <w:rsid w:val="00313FDF"/>
    <w:rsid w:val="00320921"/>
    <w:rsid w:val="00344142"/>
    <w:rsid w:val="003456B1"/>
    <w:rsid w:val="00355128"/>
    <w:rsid w:val="00360BCD"/>
    <w:rsid w:val="0037116D"/>
    <w:rsid w:val="003719FE"/>
    <w:rsid w:val="00376617"/>
    <w:rsid w:val="00383AD8"/>
    <w:rsid w:val="00396D3C"/>
    <w:rsid w:val="003A6A66"/>
    <w:rsid w:val="003A725D"/>
    <w:rsid w:val="003C6C7A"/>
    <w:rsid w:val="003D3E05"/>
    <w:rsid w:val="003D46AD"/>
    <w:rsid w:val="003D58CE"/>
    <w:rsid w:val="003E5873"/>
    <w:rsid w:val="00417D5B"/>
    <w:rsid w:val="00442242"/>
    <w:rsid w:val="004467D2"/>
    <w:rsid w:val="0044686B"/>
    <w:rsid w:val="0047194C"/>
    <w:rsid w:val="00485E95"/>
    <w:rsid w:val="004A0623"/>
    <w:rsid w:val="004A5943"/>
    <w:rsid w:val="004B3796"/>
    <w:rsid w:val="004C540D"/>
    <w:rsid w:val="00500658"/>
    <w:rsid w:val="005025D5"/>
    <w:rsid w:val="00510A38"/>
    <w:rsid w:val="005144A0"/>
    <w:rsid w:val="00526F1D"/>
    <w:rsid w:val="0053668D"/>
    <w:rsid w:val="00545CB3"/>
    <w:rsid w:val="00563AC7"/>
    <w:rsid w:val="00570F5D"/>
    <w:rsid w:val="00570F80"/>
    <w:rsid w:val="005933B8"/>
    <w:rsid w:val="00594B28"/>
    <w:rsid w:val="00596403"/>
    <w:rsid w:val="005970CE"/>
    <w:rsid w:val="005F3EC6"/>
    <w:rsid w:val="00621321"/>
    <w:rsid w:val="00623890"/>
    <w:rsid w:val="00623A84"/>
    <w:rsid w:val="00627EAE"/>
    <w:rsid w:val="00635933"/>
    <w:rsid w:val="00636057"/>
    <w:rsid w:val="006443D0"/>
    <w:rsid w:val="00661CBF"/>
    <w:rsid w:val="00671EC7"/>
    <w:rsid w:val="00673583"/>
    <w:rsid w:val="00690801"/>
    <w:rsid w:val="0069709B"/>
    <w:rsid w:val="006B65FD"/>
    <w:rsid w:val="006C4E29"/>
    <w:rsid w:val="006F36B1"/>
    <w:rsid w:val="00711A60"/>
    <w:rsid w:val="00715D06"/>
    <w:rsid w:val="00722E2D"/>
    <w:rsid w:val="007641AD"/>
    <w:rsid w:val="00774CB6"/>
    <w:rsid w:val="00777B4D"/>
    <w:rsid w:val="00792DFD"/>
    <w:rsid w:val="007A53DF"/>
    <w:rsid w:val="007C2E79"/>
    <w:rsid w:val="007D4531"/>
    <w:rsid w:val="007E61A2"/>
    <w:rsid w:val="007E74A3"/>
    <w:rsid w:val="007F3E62"/>
    <w:rsid w:val="008022F2"/>
    <w:rsid w:val="00810378"/>
    <w:rsid w:val="00810D63"/>
    <w:rsid w:val="008129CB"/>
    <w:rsid w:val="008342B4"/>
    <w:rsid w:val="0084078C"/>
    <w:rsid w:val="0084218B"/>
    <w:rsid w:val="00844793"/>
    <w:rsid w:val="00854BB6"/>
    <w:rsid w:val="00856DD1"/>
    <w:rsid w:val="00877735"/>
    <w:rsid w:val="00894633"/>
    <w:rsid w:val="008958C4"/>
    <w:rsid w:val="00897FD7"/>
    <w:rsid w:val="008A3530"/>
    <w:rsid w:val="008A7754"/>
    <w:rsid w:val="008B6E88"/>
    <w:rsid w:val="008C7266"/>
    <w:rsid w:val="008D1240"/>
    <w:rsid w:val="008D1B10"/>
    <w:rsid w:val="008D4C79"/>
    <w:rsid w:val="008E1A57"/>
    <w:rsid w:val="00914B4B"/>
    <w:rsid w:val="009214CB"/>
    <w:rsid w:val="00932300"/>
    <w:rsid w:val="00932D93"/>
    <w:rsid w:val="00940C31"/>
    <w:rsid w:val="0094194F"/>
    <w:rsid w:val="009513C5"/>
    <w:rsid w:val="00953C21"/>
    <w:rsid w:val="009571C6"/>
    <w:rsid w:val="009C1640"/>
    <w:rsid w:val="009C5F2D"/>
    <w:rsid w:val="009E14AB"/>
    <w:rsid w:val="009E650E"/>
    <w:rsid w:val="009F35FF"/>
    <w:rsid w:val="00A017C1"/>
    <w:rsid w:val="00A038E9"/>
    <w:rsid w:val="00A522B2"/>
    <w:rsid w:val="00A83CE6"/>
    <w:rsid w:val="00A94913"/>
    <w:rsid w:val="00AA2AD2"/>
    <w:rsid w:val="00AC5581"/>
    <w:rsid w:val="00AD3291"/>
    <w:rsid w:val="00AE0C7E"/>
    <w:rsid w:val="00B024FF"/>
    <w:rsid w:val="00B14E69"/>
    <w:rsid w:val="00B238D9"/>
    <w:rsid w:val="00B27A90"/>
    <w:rsid w:val="00B33DA9"/>
    <w:rsid w:val="00B358C6"/>
    <w:rsid w:val="00B35A84"/>
    <w:rsid w:val="00B50019"/>
    <w:rsid w:val="00B54F06"/>
    <w:rsid w:val="00B85619"/>
    <w:rsid w:val="00B91A05"/>
    <w:rsid w:val="00BA3099"/>
    <w:rsid w:val="00BA66FB"/>
    <w:rsid w:val="00BB2E43"/>
    <w:rsid w:val="00BC30B2"/>
    <w:rsid w:val="00BC7023"/>
    <w:rsid w:val="00BE6002"/>
    <w:rsid w:val="00BF3885"/>
    <w:rsid w:val="00BF3B58"/>
    <w:rsid w:val="00BF4748"/>
    <w:rsid w:val="00C03A35"/>
    <w:rsid w:val="00C05598"/>
    <w:rsid w:val="00C07D70"/>
    <w:rsid w:val="00C20082"/>
    <w:rsid w:val="00C322F9"/>
    <w:rsid w:val="00C45105"/>
    <w:rsid w:val="00C75F1D"/>
    <w:rsid w:val="00C81BEC"/>
    <w:rsid w:val="00C83576"/>
    <w:rsid w:val="00C85992"/>
    <w:rsid w:val="00CA66A5"/>
    <w:rsid w:val="00CC603C"/>
    <w:rsid w:val="00CD3C84"/>
    <w:rsid w:val="00CE6F8B"/>
    <w:rsid w:val="00D05605"/>
    <w:rsid w:val="00D17A50"/>
    <w:rsid w:val="00D44041"/>
    <w:rsid w:val="00D456B5"/>
    <w:rsid w:val="00D57350"/>
    <w:rsid w:val="00D64447"/>
    <w:rsid w:val="00D800C3"/>
    <w:rsid w:val="00D81879"/>
    <w:rsid w:val="00D81ED7"/>
    <w:rsid w:val="00D858D6"/>
    <w:rsid w:val="00D85E88"/>
    <w:rsid w:val="00D93645"/>
    <w:rsid w:val="00DA0D4A"/>
    <w:rsid w:val="00DB5717"/>
    <w:rsid w:val="00DC3448"/>
    <w:rsid w:val="00DC5D6F"/>
    <w:rsid w:val="00DD4D6A"/>
    <w:rsid w:val="00DE26FC"/>
    <w:rsid w:val="00DE4CF1"/>
    <w:rsid w:val="00DE7570"/>
    <w:rsid w:val="00E01F14"/>
    <w:rsid w:val="00E17E04"/>
    <w:rsid w:val="00E3148F"/>
    <w:rsid w:val="00E316DB"/>
    <w:rsid w:val="00E321B4"/>
    <w:rsid w:val="00E33BF9"/>
    <w:rsid w:val="00E80537"/>
    <w:rsid w:val="00E81E7A"/>
    <w:rsid w:val="00E860D7"/>
    <w:rsid w:val="00E926A1"/>
    <w:rsid w:val="00E95C84"/>
    <w:rsid w:val="00E96648"/>
    <w:rsid w:val="00E96962"/>
    <w:rsid w:val="00E97092"/>
    <w:rsid w:val="00E9722E"/>
    <w:rsid w:val="00EA6DE1"/>
    <w:rsid w:val="00EA7AAC"/>
    <w:rsid w:val="00EB4CB2"/>
    <w:rsid w:val="00EF29DC"/>
    <w:rsid w:val="00EF6F5E"/>
    <w:rsid w:val="00F14D77"/>
    <w:rsid w:val="00F275BD"/>
    <w:rsid w:val="00F31F77"/>
    <w:rsid w:val="00F67A12"/>
    <w:rsid w:val="00F67B52"/>
    <w:rsid w:val="00F743EA"/>
    <w:rsid w:val="00F9489C"/>
    <w:rsid w:val="00FA3198"/>
    <w:rsid w:val="00FC0E9E"/>
    <w:rsid w:val="00FD49CE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648"/>
    <w:pPr>
      <w:ind w:left="720"/>
      <w:contextualSpacing/>
    </w:pPr>
  </w:style>
  <w:style w:type="table" w:styleId="a4">
    <w:name w:val="Table Grid"/>
    <w:basedOn w:val="a1"/>
    <w:uiPriority w:val="59"/>
    <w:rsid w:val="008D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8A35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A3530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648"/>
    <w:pPr>
      <w:ind w:left="720"/>
      <w:contextualSpacing/>
    </w:pPr>
  </w:style>
  <w:style w:type="table" w:styleId="a4">
    <w:name w:val="Table Grid"/>
    <w:basedOn w:val="a1"/>
    <w:uiPriority w:val="59"/>
    <w:rsid w:val="008D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8A35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A3530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D6B0-D9C3-4D10-AC61-E4AE3F07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Игорь Викторович</dc:creator>
  <cp:lastModifiedBy>Петров Игорь Викторович</cp:lastModifiedBy>
  <cp:revision>4</cp:revision>
  <cp:lastPrinted>2017-05-12T07:30:00Z</cp:lastPrinted>
  <dcterms:created xsi:type="dcterms:W3CDTF">2017-05-16T04:55:00Z</dcterms:created>
  <dcterms:modified xsi:type="dcterms:W3CDTF">2017-05-16T05:01:00Z</dcterms:modified>
</cp:coreProperties>
</file>